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5634"/>
        <w:gridCol w:w="4380"/>
      </w:tblGrid>
      <w:tr w:rsidR="00874092" w:rsidRPr="00F741D9" w14:paraId="50CEDA81" w14:textId="77777777" w:rsidTr="00874092">
        <w:tc>
          <w:tcPr>
            <w:tcW w:w="3027" w:type="pct"/>
          </w:tcPr>
          <w:p w14:paraId="50CEDA74" w14:textId="77777777" w:rsidR="00874092" w:rsidRPr="00F741D9" w:rsidRDefault="00874092">
            <w:pPr>
              <w:rPr>
                <w:lang w:val="en-US"/>
              </w:rPr>
            </w:pPr>
            <w:r>
              <w:rPr>
                <w:sz w:val="48"/>
                <w:szCs w:val="48"/>
                <w:lang w:val="en-US"/>
              </w:rPr>
              <w:t>FMY 90 Epoxi fugázó</w:t>
            </w:r>
            <w:r w:rsidRPr="00F741D9">
              <w:rPr>
                <w:sz w:val="48"/>
                <w:szCs w:val="48"/>
                <w:lang w:val="en-US"/>
              </w:rPr>
              <w:br/>
            </w:r>
            <w:r w:rsidRPr="00F741D9">
              <w:rPr>
                <w:sz w:val="48"/>
                <w:szCs w:val="48"/>
                <w:lang w:val="en-US"/>
              </w:rPr>
              <w:br/>
            </w:r>
          </w:p>
          <w:p w14:paraId="50CEDA75" w14:textId="77777777" w:rsidR="00874092" w:rsidRPr="00F741D9" w:rsidRDefault="00874092" w:rsidP="00DE79A7">
            <w:pPr>
              <w:rPr>
                <w:sz w:val="24"/>
                <w:szCs w:val="24"/>
                <w:lang w:val="en-US"/>
              </w:rPr>
            </w:pPr>
            <w:r>
              <w:rPr>
                <w:sz w:val="24"/>
                <w:szCs w:val="24"/>
                <w:lang w:val="en-US"/>
              </w:rPr>
              <w:t xml:space="preserve">&gt; optimális feldolgozási tulajdonságok </w:t>
            </w:r>
          </w:p>
          <w:p w14:paraId="50CEDA76" w14:textId="77777777" w:rsidR="00874092" w:rsidRPr="00F741D9" w:rsidRDefault="00874092" w:rsidP="00DE79A7">
            <w:pPr>
              <w:rPr>
                <w:sz w:val="24"/>
                <w:szCs w:val="24"/>
                <w:lang w:val="en-US"/>
              </w:rPr>
            </w:pPr>
            <w:r>
              <w:rPr>
                <w:sz w:val="24"/>
                <w:szCs w:val="24"/>
                <w:lang w:val="en-US"/>
              </w:rPr>
              <w:t xml:space="preserve">&gt; széles színválaszték </w:t>
            </w:r>
          </w:p>
          <w:p w14:paraId="50CEDA77" w14:textId="77777777" w:rsidR="00874092" w:rsidRPr="00F741D9" w:rsidRDefault="00874092" w:rsidP="00DE79A7">
            <w:pPr>
              <w:rPr>
                <w:sz w:val="24"/>
                <w:szCs w:val="24"/>
                <w:lang w:val="en-US"/>
              </w:rPr>
            </w:pPr>
            <w:r>
              <w:rPr>
                <w:sz w:val="24"/>
                <w:szCs w:val="24"/>
                <w:lang w:val="en-US"/>
              </w:rPr>
              <w:t xml:space="preserve">&gt; baktériumgátló </w:t>
            </w:r>
          </w:p>
          <w:p w14:paraId="50CEDA78" w14:textId="77777777" w:rsidR="00874092" w:rsidRPr="00F741D9" w:rsidRDefault="00874092" w:rsidP="00DE79A7">
            <w:pPr>
              <w:rPr>
                <w:sz w:val="24"/>
                <w:szCs w:val="24"/>
                <w:lang w:val="en-US"/>
              </w:rPr>
            </w:pPr>
            <w:r>
              <w:rPr>
                <w:sz w:val="24"/>
                <w:szCs w:val="24"/>
                <w:lang w:val="en-US"/>
              </w:rPr>
              <w:t xml:space="preserve">&gt; magas terhelhetőség </w:t>
            </w:r>
          </w:p>
          <w:p w14:paraId="50CEDA79" w14:textId="77777777" w:rsidR="00874092" w:rsidRPr="00F741D9" w:rsidRDefault="00874092" w:rsidP="00DE79A7">
            <w:pPr>
              <w:rPr>
                <w:lang w:val="en-US"/>
              </w:rPr>
            </w:pPr>
          </w:p>
        </w:tc>
        <w:tc>
          <w:tcPr>
            <w:tcW w:w="1973" w:type="pct"/>
          </w:tcPr>
          <w:p w14:paraId="50CEDA7A" w14:textId="77777777" w:rsidR="00874092" w:rsidRPr="00F741D9" w:rsidRDefault="00874092">
            <w:pPr>
              <w:rPr>
                <w:lang w:val="en-US"/>
              </w:rPr>
            </w:pPr>
          </w:p>
          <w:tbl>
            <w:tblPr>
              <w:tblW w:w="4991" w:type="pct"/>
              <w:tblLook w:val="04A0" w:firstRow="1" w:lastRow="0" w:firstColumn="1" w:lastColumn="0" w:noHBand="0" w:noVBand="1"/>
            </w:tblPr>
            <w:tblGrid>
              <w:gridCol w:w="1113"/>
              <w:gridCol w:w="3051"/>
            </w:tblGrid>
            <w:tr w:rsidR="00276E1F" w:rsidRPr="00F741D9" w14:paraId="50CEDA7D" w14:textId="77777777" w:rsidTr="00874092">
              <w:tc>
                <w:tcPr>
                  <w:tcW w:w="909" w:type="pct"/>
                </w:tcPr>
                <w:p w14:paraId="50CEDA7B" w14:textId="77777777" w:rsidR="00874092" w:rsidRPr="00F741D9" w:rsidRDefault="00874092">
                  <w:r xmlns:w="http://schemas.openxmlformats.org/wordprocessingml/2006/main">
                    <drawing xmlns="http://schemas.openxmlformats.org/wordprocessingml/2006/main">
                      <wp:inline xmlns:wp="http://schemas.openxmlformats.org/drawingml/2006/wordprocessingDrawing" distT="0" distB="0" distL="0" distR="0">
                        <wp:extent cx="571560" cy="22862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bf36e61094468c"/>
                                <a:stretch>
                                  <a:fillRect/>
                                </a:stretch>
                              </pic:blipFill>
                              <pic:spPr>
                                <a:xfrm>
                                  <a:off x="0" y="0"/>
                                  <a:ext cx="571560" cy="2286240"/>
                                </a:xfrm>
                                <a:prstGeom prst="rect">
                                  <a:avLst/>
                                </a:prstGeom>
                              </pic:spPr>
                            </pic:pic>
                          </a:graphicData>
                        </a:graphic>
                      </wp:inline>
                    </drawing>
                  </w:r>
                  <w:bookmarkStart w:id="0" w:name="_GoBack"/>
                  <w:r w:rsidRPr="00F741D9">
                    <w:rPr>
                      <w:noProof/>
                      <w:lang w:eastAsia="de-DE"/>
                    </w:rPr>
                  </w:r>
                  <w:bookmarkEnd w:id="0"/>
                </w:p>
              </w:tc>
              <w:tc>
                <w:tcPr>
                  <w:tcW w:w="4091" w:type="pct"/>
                </w:tcPr>
                <w:p w14:paraId="50CEDA7C" w14:textId="77777777" w:rsidR="00874092" w:rsidRPr="00F741D9" w:rsidRDefault="00874092" w:rsidP="00874092">
                  <w:r xmlns:w="http://schemas.openxmlformats.org/wordprocessingml/2006/main">
                    <drawing xmlns="http://schemas.openxmlformats.org/wordprocessingml/2006/main">
                      <wp:inline xmlns:wp="http://schemas.openxmlformats.org/drawingml/2006/wordprocessingDrawing" distT="0" distB="0" distL="0" distR="0">
                        <wp:extent cx="1809940" cy="1447952"/>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2c5173584c4a3d"/>
                                <a:stretch>
                                  <a:fillRect/>
                                </a:stretch>
                              </pic:blipFill>
                              <pic:spPr>
                                <a:xfrm>
                                  <a:off x="0" y="0"/>
                                  <a:ext cx="1809940" cy="1447952"/>
                                </a:xfrm>
                                <a:prstGeom prst="rect">
                                  <a:avLst/>
                                </a:prstGeom>
                              </pic:spPr>
                            </pic:pic>
                          </a:graphicData>
                        </a:graphic>
                      </wp:inline>
                    </drawing>
                  </w:r>
                  <w:pPr>
                    <w:jc w:val="right"/>
                  </w:pPr>
                  <w:r w:rsidRPr="00F741D9">
                    <w:rPr>
                      <w:noProof/>
                      <w:lang w:eastAsia="de-DE"/>
                    </w:rPr>
                  </w:r>
                </w:p>
              </w:tc>
            </w:tr>
            <w:tr w:rsidR="00874092" w:rsidRPr="00F741D9" w14:paraId="50CEDA7F" w14:textId="77777777" w:rsidTr="00874092">
              <w:tc>
                <w:tcPr>
                  <w:tcW w:w="5000" w:type="pct"/>
                  <w:gridSpan w:val="2"/>
                </w:tcPr>
                <w:p w14:paraId="50CEDA7E" w14:textId="77777777" w:rsidR="00874092" w:rsidRPr="00F741D9" w:rsidRDefault="00874092" w:rsidP="00874092">
                  <w:pPr>
                    <w:jc w:val="right"/>
                  </w:pPr>
                  <w:r w:rsidRPr="00F741D9">
                    <w:rPr>
                      <w:noProof/>
                      <w:lang w:eastAsia="de-DE"/>
                    </w:rPr>
                  </w:r>
                  <w:r xmlns:w="http://schemas.openxmlformats.org/wordprocessingml/2006/main">
                    <drawing xmlns="http://schemas.openxmlformats.org/wordprocessingml/2006/main">
                      <wp:inline xmlns:wp="http://schemas.openxmlformats.org/drawingml/2006/wordprocessingDrawing" distT="0" distB="0" distL="0" distR="0">
                        <wp:extent cx="2857800" cy="57156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f8aeca23c54bd9"/>
                                <a:stretch>
                                  <a:fillRect/>
                                </a:stretch>
                              </pic:blipFill>
                              <pic:spPr>
                                <a:xfrm>
                                  <a:off x="0" y="0"/>
                                  <a:ext cx="2857800" cy="571560"/>
                                </a:xfrm>
                                <a:prstGeom prst="rect">
                                  <a:avLst/>
                                </a:prstGeom>
                              </pic:spPr>
                            </pic:pic>
                          </a:graphicData>
                        </a:graphic>
                      </wp:inline>
                    </drawing>
                  </w:r>
                </w:p>
              </w:tc>
            </w:tr>
          </w:tbl>
          <w:p w14:paraId="50CEDA80" w14:textId="77777777" w:rsidR="00874092" w:rsidRPr="00F741D9" w:rsidRDefault="00874092"/>
        </w:tc>
      </w:tr>
    </w:tbl>
    <w:p w14:paraId="50CEDA82" w14:textId="77777777" w:rsidR="00D45DAC" w:rsidRPr="00F741D9" w:rsidRDefault="00D45DAC">
      <w:pPr>
        <w:rPr>
          <w:sz w:val="30"/>
          <w:szCs w:val="30"/>
        </w:rPr>
      </w:pPr>
    </w:p>
    <w:tbl>
      <w:tblPr>
        <w:tblW w:w="5000" w:type="pct"/>
        <w:tblLook w:val="04A0" w:firstRow="1" w:lastRow="0" w:firstColumn="1" w:lastColumn="0" w:noHBand="0" w:noVBand="1"/>
      </w:tblPr>
      <w:tblGrid>
        <w:gridCol w:w="10014"/>
      </w:tblGrid>
      <w:tr w:rsidR="00D45DAC" w:rsidRPr="00F741D9" w14:paraId="50CEDA84" w14:textId="77777777" w:rsidTr="005B3059">
        <w:trPr>
          <w:trHeight w:hRule="exact" w:val="480"/>
        </w:trPr>
        <w:tc>
          <w:tcPr>
            <w:tcW w:w="1500" w:type="pct"/>
            <w:shd w:val="clear" w:color="auto" w:fill="D04F7E"/>
            <w:vAlign w:val="center"/>
          </w:tcPr>
          <w:p w14:paraId="50CEDA83" w14:textId="77777777" w:rsidR="00D45DAC" w:rsidRPr="00F741D9" w:rsidRDefault="00F75A42">
            <w:r>
              <w:rPr>
                <w:rFonts w:cs="Arial"/>
                <w:b/>
                <w:color w:val="FFFFFF"/>
                <w:sz w:val="24"/>
                <w:szCs w:val="24"/>
              </w:rPr>
              <w:t>Termékleírás</w:t>
            </w:r>
          </w:p>
        </w:tc>
      </w:tr>
      <w:tr w:rsidR="00D45DAC" w:rsidRPr="00F741D9" w14:paraId="50CEDA92" w14:textId="77777777" w:rsidTr="005B3059">
        <w:tc>
          <w:tcPr>
            <w:tcW w:w="1500" w:type="pct"/>
          </w:tcPr>
          <w:p w14:paraId="50CEDA85" w14:textId="77777777" w:rsidR="005129FE" w:rsidRPr="00F741D9" w:rsidRDefault="005129FE" w:rsidP="00DE79A7">
            <w:pPr>
              <w:rPr>
                <w:lang w:val="de-AT"/>
              </w:rPr>
            </w:pPr>
          </w:p>
          <w:p w14:paraId="50CEDA86" w14:textId="77777777" w:rsidR="00D45DAC" w:rsidRPr="00F741D9" w:rsidRDefault="00DE79A7">
            <w:pPr>
              <w:rPr>
                <w:lang w:val="de-AT"/>
              </w:rPr>
            </w:pPr>
            <w:r>
              <w:rPr>
                <w:lang w:val="de-AT"/>
              </w:rPr>
              <w:t xml:space="preserve">Élelmiszerbarát, vízzáró, fagyálló, oldószermentes, baktériumgátló, hőmérséklet-, öregedés-, és vegyszerálló, kétkomponensű epoxigyanta bázisú fugázóhabarcs. </w:t>
            </w:r>
            <w:r>
              <w:rPr>
                <w:lang w:val="de-AT"/>
              </w:rPr>
              <w:br/>
            </w:r>
            <w:r>
              <w:rPr>
                <w:lang w:val="de-AT"/>
              </w:rPr>
              <w:t>Kül- és beltérben kerámiacsempék, lapok, mozaikok fugázásához falon és padlón. Különösen alkalmas agresszív víz, növényi és állati zsíradék, vegyi igénybevételeknél, valamint ivóvíztartályokban. Az FMY 90 Epoxi fugázó ragasztáshoz és kiegyenlítéshez is megfelelő.</w:t>
            </w:r>
            <w:r w:rsidR="00124178" w:rsidRPr="00F741D9">
              <w:rPr>
                <w:lang w:val="de-AT"/>
              </w:rPr>
              <w:br/>
            </w:r>
            <w:r w:rsidR="00124178" w:rsidRPr="00F741D9">
              <w:rPr>
                <w:lang w:val="de-AT"/>
              </w:rPr>
              <w:br/>
            </w:r>
            <w:r>
              <w:rPr>
                <w:rFonts w:ascii="Calibri" w:eastAsia="Calibri" w:hAnsi="Calibri" w:cs="Calibri"/>
                <w:b/>
                <w:color w:val="000000"/>
                <w:sz w:val="20"/>
              </w:rPr>
              <w:t>Kiszerelés:</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310"/>
              <w:gridCol w:w="2310"/>
              <w:gridCol w:w="2310"/>
            </w:tblGrid>
            <w:tr w:rsidR="00D55156" w:rsidRPr="00F741D9" w14:paraId="50CEDA8A" w14:textId="77777777" w:rsidTr="00D55156">
              <w:trPr>
                <w:trHeight w:hRule="exact" w:val="360"/>
              </w:trPr>
              <w:tc>
                <w:tcPr>
                  <w:tcW w:w="2310" w:type="dxa"/>
                  <w:vAlign w:val="center"/>
                </w:tcPr>
                <w:p w14:paraId="50CEDA87" w14:textId="77777777" w:rsidR="00D55156" w:rsidRDefault="00D55156" w:rsidP="00D55156">
                  <w:pPr>
                    <w:rPr>
                      <w:rFonts w:ascii="Calibri" w:eastAsia="Calibri" w:hAnsi="Calibri" w:cs="Calibri"/>
                    </w:rPr>
                  </w:pPr>
                  <w:r>
                    <w:rPr>
                      <w:rFonts w:ascii="Calibri" w:eastAsia="Calibri" w:hAnsi="Calibri" w:cs="Calibri"/>
                      <w:b/>
                      <w:color w:val="000000"/>
                      <w:sz w:val="20"/>
                    </w:rPr>
                    <w:t>Csomag</w:t>
                  </w:r>
                </w:p>
              </w:tc>
              <w:tc>
                <w:tcPr>
                  <w:tcW w:w="2310" w:type="dxa"/>
                  <w:vAlign w:val="center"/>
                </w:tcPr>
                <w:p w14:paraId="50CEDA88" w14:textId="77777777" w:rsidR="00D55156" w:rsidRDefault="00D55156" w:rsidP="00D55156">
                  <w:pPr>
                    <w:rPr>
                      <w:rFonts w:ascii="Calibri" w:eastAsia="Calibri" w:hAnsi="Calibri" w:cs="Calibri"/>
                    </w:rPr>
                  </w:pPr>
                  <w:r>
                    <w:rPr>
                      <w:rFonts w:ascii="Calibri" w:eastAsia="Calibri" w:hAnsi="Calibri" w:cs="Calibri"/>
                      <w:b/>
                      <w:color w:val="000000"/>
                      <w:sz w:val="20"/>
                    </w:rPr>
                    <w:t>Külső csomagolás</w:t>
                  </w:r>
                </w:p>
              </w:tc>
              <w:tc>
                <w:tcPr>
                  <w:tcW w:w="2310" w:type="dxa"/>
                  <w:vAlign w:val="center"/>
                </w:tcPr>
                <w:p w14:paraId="50CEDA89" w14:textId="77777777" w:rsidR="00D55156" w:rsidRDefault="00D55156" w:rsidP="00D55156">
                  <w:pPr>
                    <w:rPr>
                      <w:rFonts w:ascii="Calibri" w:eastAsia="Calibri" w:hAnsi="Calibri" w:cs="Calibri"/>
                    </w:rPr>
                  </w:pPr>
                  <w:r>
                    <w:rPr>
                      <w:rFonts w:ascii="Calibri" w:eastAsia="Calibri" w:hAnsi="Calibri" w:cs="Calibri"/>
                      <w:b/>
                      <w:color w:val="000000"/>
                      <w:sz w:val="20"/>
                    </w:rPr>
                    <w:t>Raklap</w:t>
                  </w:r>
                </w:p>
              </w:tc>
            </w:tr>
            <w:tr>
              <w:tc>
                <w:tcPr>
                  <w:tcW w:w="2310" w:type="dxa"/>
                  <w:tcBorders>
                    <w:left w:val="single" w:sz="2" w:space="0" w:color="000000"/>
                    <w:bottom w:val="single" w:sz="2" w:space="0" w:color="000000"/>
                  </w:tcBorders>
                </w:tcPr>
                <w:p>
                  <w:pPr/>
                  <w:r>
                    <w:t>6 KG / 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39</w:t>
                  </w:r>
                </w:p>
              </w:tc>
            </w:tr>
            <w:tr>
              <w:tc>
                <w:tcPr>
                  <w:tcW w:w="2310" w:type="dxa"/>
                  <w:tcBorders>
                    <w:left w:val="single" w:sz="2" w:space="0" w:color="000000"/>
                    <w:bottom w:val="single" w:sz="2" w:space="0" w:color="000000"/>
                  </w:tcBorders>
                </w:tcPr>
                <w:p>
                  <w:pPr/>
                  <w:r>
                    <w:t>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39</w:t>
                  </w:r>
                </w:p>
              </w:tc>
            </w:tr>
            <w:tr>
              <w:tc>
                <w:tcPr>
                  <w:tcW w:w="2310" w:type="dxa"/>
                  <w:tcBorders>
                    <w:left w:val="single" w:sz="2" w:space="0" w:color="000000"/>
                    <w:bottom w:val="single" w:sz="2" w:space="0" w:color="000000"/>
                  </w:tcBorders>
                </w:tcPr>
                <w:p>
                  <w:pPr/>
                  <w:r>
                    <w:t>KE</w:t>
                  </w:r>
                </w:p>
              </w:tc>
              <w:tc>
                <w:tcPr>
                  <w:tcW w:w="2310" w:type="dxa"/>
                  <w:tcBorders>
                    <w:left w:val="single" w:sz="2" w:space="0" w:color="000000"/>
                    <w:bottom w:val="single" w:sz="2" w:space="0" w:color="000000"/>
                  </w:tcBorders>
                </w:tcPr>
                <w:p>
                  <w:pPr/>
                  <w:r>
                    <w:t>1</w:t>
                  </w:r>
                </w:p>
              </w:tc>
              <w:tc>
                <w:tcPr>
                  <w:tcW w:w="2310" w:type="dxa"/>
                  <w:tcBorders>
                    <w:left w:val="single" w:sz="2" w:space="0" w:color="000000"/>
                    <w:right w:val="single" w:sz="2" w:space="0" w:color="000000"/>
                    <w:bottom w:val="single" w:sz="2" w:space="0" w:color="000000"/>
                  </w:tcBorders>
                </w:tcPr>
                <w:p>
                  <w:pPr/>
                  <w:r>
                    <w:t>54</w:t>
                  </w:r>
                </w:p>
              </w:tc>
            </w:tr>
            <w:tr>
              <w:tc>
                <w:tcPr>
                  <w:tcW w:w="2310" w:type="dxa"/>
                  <w:tcBorders>
                    <w:left w:val="single" w:sz="2" w:space="0" w:color="000000"/>
                    <w:bottom w:val="single" w:sz="2" w:space="0" w:color="000000"/>
                  </w:tcBorders>
                </w:tcPr>
                <w:p>
                  <w:pPr/>
                  <w:r>
                    <w:t>KE</w:t>
                  </w:r>
                </w:p>
              </w:tc>
              <w:tc>
                <w:tcPr>
                  <w:tcW w:w="2310" w:type="dxa"/>
                  <w:tcBorders>
                    <w:left w:val="single" w:sz="2" w:space="0" w:color="000000"/>
                    <w:bottom w:val="single" w:sz="2" w:space="0" w:color="000000"/>
                  </w:tcBorders>
                </w:tcPr>
                <w:p>
                  <w:pPr/>
                </w:p>
              </w:tc>
              <w:tc>
                <w:tcPr>
                  <w:tcW w:w="2310" w:type="dxa"/>
                  <w:tcBorders>
                    <w:left w:val="single" w:sz="2" w:space="0" w:color="000000"/>
                    <w:right w:val="single" w:sz="2" w:space="0" w:color="000000"/>
                    <w:bottom w:val="single" w:sz="2" w:space="0" w:color="000000"/>
                  </w:tcBorders>
                </w:tcPr>
                <w:p>
                  <w:pPr/>
                  <w:r>
                    <w:t>54</w:t>
                  </w:r>
                </w:p>
              </w:tc>
            </w:tr>
          </w:tbl>
          <w:p w14:paraId="50CEDA8F" w14:textId="77777777" w:rsidR="00DE79A7" w:rsidRPr="00F741D9" w:rsidRDefault="00DE79A7">
            <w:pPr>
              <w:rPr>
                <w:rFonts w:cs="Arial"/>
                <w:b/>
                <w:color w:val="000000"/>
                <w:sz w:val="20"/>
                <w:szCs w:val="20"/>
              </w:rPr>
            </w:pPr>
          </w:p>
          <w:p w14:paraId="50CEDA90" w14:textId="77777777" w:rsidR="00D45DAC" w:rsidRPr="00F741D9" w:rsidRDefault="00D51898">
            <w:r>
              <w:rPr>
                <w:rFonts w:cs="Arial"/>
                <w:b/>
                <w:color w:val="000000"/>
                <w:sz w:val="20"/>
                <w:szCs w:val="20"/>
              </w:rPr>
              <w:t>Tárolás:</w:t>
            </w:r>
            <w:r w:rsidR="00DE79A7" w:rsidRPr="00F741D9">
              <w:rPr>
                <w:rFonts w:cs="Arial"/>
                <w:b/>
                <w:color w:val="000000"/>
                <w:sz w:val="20"/>
                <w:szCs w:val="20"/>
              </w:rPr>
              <w:t xml:space="preserve"> </w:t>
            </w:r>
            <w:r w:rsidR="00DE79A7" w:rsidRPr="00F741D9">
              <w:br/>
            </w:r>
            <w:r>
              <w:t>Fagymentes, hűvös és száraz helyen, fa raklapon, jól lezárt, eredeti, bontatlan csomagolásban kb. 24 hónapig.</w:t>
            </w:r>
          </w:p>
          <w:p w14:paraId="50CEDA91" w14:textId="77777777" w:rsidR="00D45DAC" w:rsidRPr="00F741D9" w:rsidRDefault="00D45DAC"/>
        </w:tc>
      </w:tr>
      <w:tr w:rsidR="00D45DAC" w:rsidRPr="00F741D9" w14:paraId="50CEDA94" w14:textId="77777777" w:rsidTr="005B3059">
        <w:trPr>
          <w:trHeight w:hRule="exact" w:val="480"/>
        </w:trPr>
        <w:tc>
          <w:tcPr>
            <w:tcW w:w="1500" w:type="pct"/>
            <w:shd w:val="clear" w:color="auto" w:fill="D04F7E"/>
            <w:vAlign w:val="center"/>
          </w:tcPr>
          <w:p w14:paraId="50CEDA93" w14:textId="77777777" w:rsidR="00D45DAC" w:rsidRPr="00F741D9" w:rsidRDefault="000B3EC1">
            <w:r>
              <w:rPr>
                <w:rFonts w:cs="Arial"/>
                <w:b/>
                <w:color w:val="FFFFFF"/>
                <w:sz w:val="24"/>
                <w:szCs w:val="24"/>
              </w:rPr>
              <w:t>Bedolgozás</w:t>
            </w:r>
          </w:p>
        </w:tc>
      </w:tr>
      <w:tr w:rsidR="00D45DAC" w:rsidRPr="00276E1F" w14:paraId="50CEDA99" w14:textId="77777777" w:rsidTr="005B3059">
        <w:tc>
          <w:tcPr>
            <w:tcW w:w="1500" w:type="pct"/>
          </w:tcPr>
          <w:p w14:paraId="50CEDA95" w14:textId="77777777" w:rsidR="00D45DAC" w:rsidRPr="00F741D9" w:rsidRDefault="00124178">
            <w:pPr>
              <w:rPr>
                <w:lang w:val="en-US"/>
              </w:rPr>
            </w:pPr>
            <w:r w:rsidRPr="00F741D9">
              <w:rPr>
                <w:lang w:val="en-US"/>
              </w:rPr>
              <w:br/>
            </w:r>
            <w:r>
              <w:rPr>
                <w:rFonts w:cs="Arial"/>
                <w:b/>
                <w:color w:val="000000"/>
                <w:sz w:val="20"/>
                <w:szCs w:val="20"/>
                <w:lang w:val="en-US"/>
              </w:rPr>
              <w:t>Javasolt szerszám:</w:t>
            </w:r>
            <w:r w:rsidRPr="00F741D9">
              <w:rPr>
                <w:rFonts w:cs="Arial"/>
                <w:b/>
                <w:color w:val="000000"/>
                <w:sz w:val="20"/>
                <w:szCs w:val="20"/>
                <w:lang w:val="en-US"/>
              </w:rPr>
              <w:t xml:space="preserve"> </w:t>
            </w:r>
            <w:r w:rsidRPr="00F741D9">
              <w:rPr>
                <w:lang w:val="en-US"/>
              </w:rPr>
              <w:br/>
            </w:r>
            <w:r>
              <w:rPr>
                <w:lang w:val="en-US"/>
              </w:rPr>
              <w:t>Lassú fordulatszámú, elektromos keverő, megfelelő méretű tiszta keverőedény, glettvas, keménygumi fugázó, fugamosó szivacs, kemény szivacs (viszkóz-szivacs). A munkavégzés után a szerszámokat vízzel rögtön meg kell tisztítani.</w:t>
            </w:r>
          </w:p>
          <w:p w14:paraId="50CEDA96" w14:textId="77777777" w:rsidR="00D45DAC" w:rsidRPr="00F741D9" w:rsidRDefault="00124178">
            <w:pPr>
              <w:rPr>
                <w:rFonts w:cs="Arial"/>
                <w:color w:val="000000"/>
                <w:sz w:val="20"/>
                <w:szCs w:val="20"/>
                <w:lang w:val="en-US"/>
              </w:rPr>
            </w:pPr>
            <w:r w:rsidRPr="00F741D9">
              <w:rPr>
                <w:lang w:val="en-US"/>
              </w:rPr>
              <w:br/>
            </w:r>
            <w:r>
              <w:rPr>
                <w:rFonts w:cs="Arial"/>
                <w:b/>
                <w:color w:val="000000"/>
                <w:sz w:val="20"/>
                <w:szCs w:val="20"/>
                <w:lang w:val="en-US"/>
              </w:rPr>
              <w:t>Keverés:</w:t>
            </w:r>
            <w:r w:rsidRPr="00F741D9">
              <w:rPr>
                <w:rFonts w:cs="Arial"/>
                <w:b/>
                <w:color w:val="000000"/>
                <w:sz w:val="20"/>
                <w:szCs w:val="20"/>
                <w:lang w:val="en-US"/>
              </w:rPr>
              <w:t xml:space="preserve"> </w:t>
            </w:r>
            <w:r w:rsidRPr="00F741D9">
              <w:rPr>
                <w:lang w:val="en-US"/>
              </w:rPr>
              <w:br/>
            </w:r>
            <w:r>
              <w:rPr>
                <w:lang w:val="en-US"/>
              </w:rPr>
              <w:t>A két komponenst (A+B) egy tiszta keverőedénybe öntjük, közben ügyeljünk arra, hogy a komponensek tartóedényeit alaposan ürítsük ki. Ezt követően a komponenseket egy keverővel alaposan elkeverjük. Végül az anyagot egy másik edénybe átöntjük, és még egyszer átkeverjük az egészet.</w:t>
            </w:r>
          </w:p>
          <w:p w14:paraId="50CEDA97" w14:textId="77777777" w:rsidR="00DE79A7" w:rsidRPr="00F741D9" w:rsidRDefault="00DE79A7">
            <w:pPr>
              <w:rPr>
                <w:lang w:val="en-US"/>
              </w:rPr>
            </w:pPr>
          </w:p>
          <w:p w14:paraId="50CEDA98" w14:textId="77777777" w:rsidR="00D45DAC" w:rsidRPr="00F741D9" w:rsidRDefault="00D51898" w:rsidP="00DE79A7">
            <w:pPr>
              <w:rPr>
                <w:lang w:val="en-US"/>
              </w:rPr>
            </w:pPr>
            <w:r>
              <w:rPr>
                <w:rFonts w:cs="Arial"/>
                <w:b/>
                <w:color w:val="000000"/>
                <w:sz w:val="20"/>
                <w:szCs w:val="20"/>
                <w:lang w:val="en-US"/>
              </w:rPr>
              <w:t>Feldolgozás:</w:t>
            </w:r>
            <w:r w:rsidR="00DE79A7" w:rsidRPr="00F741D9">
              <w:rPr>
                <w:rFonts w:cs="Arial"/>
                <w:b/>
                <w:color w:val="000000"/>
                <w:sz w:val="20"/>
                <w:szCs w:val="20"/>
                <w:lang w:val="en-US"/>
              </w:rPr>
              <w:t xml:space="preserve"> </w:t>
            </w:r>
            <w:r w:rsidR="00DE79A7" w:rsidRPr="00F741D9">
              <w:rPr>
                <w:lang w:val="en-US"/>
              </w:rPr>
              <w:br/>
            </w:r>
            <w:r>
              <w:rPr>
                <w:lang w:val="en-US"/>
              </w:rPr>
              <w:t>Az anyagot keménygumi fugázóval, a fugairányra átlósan húzva dolgozzuk be a fugákba. Figyeljünk arra, hogy a fuga teljes keresztmetszetét hézagmentesen töltsük ki. A kerámiaburkolat típusától függően 5-15 perc múlva tiszta vízzel (lehetőleg meleg), kemény mosószivaccsal mossuk át a felületet, majd tiszta vízzel ismételjük meg a tisztítását. A nem alaposan tisztított felület a későbbiekben már nem tisztítható meg! A fugázást követően a felületet kb. 1 napig  a mechanikai terheléstől védeni kell! Frissen beburkolt felületeket csak akkor szabad használni, ha az anyag teljesen megszilárdult.</w:t>
            </w:r>
            <w:r w:rsidR="00124178" w:rsidRPr="00F741D9">
              <w:rPr>
                <w:lang w:val="en-US"/>
              </w:rPr>
              <w:br/>
            </w:r>
          </w:p>
        </w:tc>
      </w:tr>
      <w:tr w:rsidR="00D45DAC" w:rsidRPr="00276E1F" w14:paraId="50CEDA9B" w14:textId="77777777" w:rsidTr="005B3059">
        <w:tc>
          <w:tcPr>
            <w:tcW w:w="1500" w:type="pct"/>
          </w:tcPr>
          <w:p w14:paraId="50CEDA9A" w14:textId="77777777" w:rsidR="00D45DAC" w:rsidRPr="00F741D9" w:rsidRDefault="00D45DAC" w:rsidP="00DE79A7">
            <w:pPr>
              <w:rPr>
                <w:lang w:val="en-US"/>
              </w:rPr>
            </w:pPr>
          </w:p>
        </w:tc>
      </w:tr>
    </w:tbl>
    <w:p w14:paraId="50CEDA9C" w14:textId="77777777" w:rsidR="00D45DAC" w:rsidRPr="00F741D9" w:rsidRDefault="00D45DAC">
      <w:pPr>
        <w:rPr>
          <w:sz w:val="30"/>
          <w:szCs w:val="30"/>
          <w:lang w:val="en-US"/>
        </w:rPr>
      </w:pPr>
    </w:p>
    <w:tbl>
      <w:tblPr>
        <w:tblW w:w="5008" w:type="pct"/>
        <w:tblLayout w:type="fixed"/>
        <w:tblLook w:val="04A0" w:firstRow="1" w:lastRow="0" w:firstColumn="1" w:lastColumn="0" w:noHBand="0" w:noVBand="1"/>
      </w:tblPr>
      <w:tblGrid>
        <w:gridCol w:w="10014"/>
        <w:gridCol w:w="16"/>
      </w:tblGrid>
      <w:tr w:rsidR="00D45DAC" w:rsidRPr="00F741D9" w14:paraId="50CEDA9E" w14:textId="77777777" w:rsidTr="00347BDB">
        <w:trPr>
          <w:gridAfter w:val="1"/>
          <w:wAfter w:w="8" w:type="pct"/>
          <w:trHeight w:hRule="exact" w:val="480"/>
        </w:trPr>
        <w:tc>
          <w:tcPr>
            <w:tcW w:w="4992" w:type="pct"/>
            <w:shd w:val="clear" w:color="auto" w:fill="D04F7E"/>
            <w:vAlign w:val="center"/>
          </w:tcPr>
          <w:p w14:paraId="50CEDA9D" w14:textId="77777777" w:rsidR="00D45DAC" w:rsidRPr="00F741D9" w:rsidRDefault="00C167D2">
            <w:r>
              <w:rPr>
                <w:rFonts w:cs="Arial"/>
                <w:b/>
                <w:color w:val="FFFFFF"/>
                <w:sz w:val="24"/>
                <w:szCs w:val="24"/>
              </w:rPr>
              <w:t>Műszaki adatok</w:t>
            </w:r>
          </w:p>
        </w:tc>
      </w:tr>
      <w:tr w:rsidR="009E1590" w:rsidRPr="00F741D9" w14:paraId="50CEDAA0" w14:textId="77777777" w:rsidTr="00347BDB">
        <w:trPr>
          <w:gridAfter w:val="1"/>
          <w:wAfter w:w="8" w:type="pct"/>
          <w:trHeight w:hRule="exact" w:val="374"/>
        </w:trPr>
        <w:tc>
          <w:tcPr>
            <w:tcW w:w="4992" w:type="pct"/>
            <w:shd w:val="clear" w:color="auto" w:fill="FFFFFF" w:themeFill="background1"/>
            <w:vAlign w:val="center"/>
          </w:tcPr>
          <w:p w14:paraId="50CEDA9F" w14:textId="77777777" w:rsidR="009E1590" w:rsidRPr="00F741D9" w:rsidRDefault="009E1590">
            <w:pPr>
              <w:rPr>
                <w:rFonts w:cs="Arial"/>
                <w:b/>
                <w:color w:val="FFFFFF"/>
                <w:sz w:val="24"/>
                <w:szCs w:val="24"/>
              </w:rPr>
            </w:pPr>
          </w:p>
        </w:tc>
      </w:tr>
      <w:tr w:rsidR="00D45DAC" w:rsidRPr="00F741D9" w14:paraId="50CEDAAA" w14:textId="77777777" w:rsidTr="00347BDB">
        <w:trPr>
          <w:gridAfter w:val="1"/>
          <w:wAfter w:w="8" w:type="pct"/>
        </w:trPr>
        <w:tc>
          <w:tcPr>
            <w:tcW w:w="4992" w:type="pc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36"/>
              <w:gridCol w:w="6286"/>
            </w:tblGrid>
            <w:tr w:rsidR="009E1590" w:rsidRPr="00F741D9" w14:paraId="50CEDAA4" w14:textId="77777777" w:rsidTr="00EB1DF7">
              <w:trPr>
                <w:trHeight w:val="68"/>
              </w:trPr>
              <w:tc>
                <w:tcPr>
                  <w:tcW w:w="3261" w:type="dxa"/>
                  <w:shd w:val="clear" w:color="auto" w:fill="FFFFFF" w:themeFill="background1"/>
                </w:tcPr>
                <w:p w14:paraId="50CEDAA1" w14:textId="77777777" w:rsidR="009E1590" w:rsidRPr="00F741D9" w:rsidRDefault="009E1590">
                  <w:pPr>
                    <w:rPr>
                      <w:rFonts w:cs="Arial"/>
                      <w:color w:val="000000"/>
                      <w:sz w:val="20"/>
                      <w:szCs w:val="20"/>
                    </w:rPr>
                  </w:pPr>
                </w:p>
              </w:tc>
              <w:tc>
                <w:tcPr>
                  <w:tcW w:w="236" w:type="dxa"/>
                  <w:shd w:val="clear" w:color="auto" w:fill="FFFFFF" w:themeFill="background1"/>
                </w:tcPr>
                <w:p w14:paraId="50CEDAA2" w14:textId="77777777" w:rsidR="009E1590" w:rsidRPr="00F741D9" w:rsidRDefault="009E1590"/>
              </w:tc>
              <w:tc>
                <w:tcPr>
                  <w:tcW w:w="6286" w:type="dxa"/>
                  <w:shd w:val="clear" w:color="auto" w:fill="FFFFFF" w:themeFill="background1"/>
                </w:tcPr>
                <w:p w14:paraId="50CEDAA3" w14:textId="77777777" w:rsidR="009E1590" w:rsidRPr="00F741D9" w:rsidRDefault="009E1590"/>
              </w:tc>
            </w:tr>
            <w:tr>
              <w:tc>
                <w:tcPr>
                  <w:tcW w:w="3000" w:type="dxa"/>
                  <w:shd w:val="clear" w:color="auto" w:fill="FFFFFF"/>
                </w:tcPr>
                <w:p>
                  <w:pPr/>
                  <w:r>
                    <w:t>vegyileg terhelhető</w:t>
                  </w:r>
                </w:p>
              </w:tc>
              <w:tc>
                <w:tcPr>
                  <w:tcW w:w="300" w:type="dxa"/>
                  <w:tcBorders>
                    <w:right w:val="thick" w:sz="12" w:space="0" w:color="D04F7E"/>
                  </w:tcBorders>
                  <w:shd w:val="clear" w:color="auto" w:fill="FFFFFF"/>
                </w:tcPr>
                <w:p>
                  <w:pPr/>
                </w:p>
              </w:tc>
              <w:tc>
                <w:tcPr>
                  <w:tcW w:w="6600" w:type="dxa"/>
                  <w:shd w:val="clear" w:color="auto" w:fill="FFFFFF"/>
                </w:tcPr>
                <w:p>
                  <w:pPr/>
                  <w:r>
                    <w:t>kb. 10 nap után</w:t>
                  </w:r>
                </w:p>
              </w:tc>
            </w:tr>
            <w:tr>
              <w:tc>
                <w:tcPr>
                  <w:tcW w:w="3000" w:type="dxa"/>
                  <w:shd w:val="clear" w:color="auto" w:fill="FFFFFF"/>
                </w:tcPr>
                <w:p>
                  <w:pPr/>
                  <w:r>
                    <w:t>Szín</w:t>
                  </w:r>
                </w:p>
              </w:tc>
              <w:tc>
                <w:tcPr>
                  <w:tcW w:w="300" w:type="dxa"/>
                  <w:tcBorders>
                    <w:right w:val="thick" w:sz="12" w:space="0" w:color="D04F7E"/>
                  </w:tcBorders>
                  <w:shd w:val="clear" w:color="auto" w:fill="FFFFFF"/>
                </w:tcPr>
                <w:p>
                  <w:pPr/>
                </w:p>
              </w:tc>
              <w:tc>
                <w:tcPr>
                  <w:tcW w:w="6600" w:type="dxa"/>
                  <w:shd w:val="clear" w:color="auto" w:fill="FFFFFF"/>
                </w:tcPr>
                <w:p>
                  <w:pPr/>
                  <w:r>
                    <w:t>szürke, fehér, további színek RAL kártya alapján egyeztetés szerint</w:t>
                  </w:r>
                </w:p>
              </w:tc>
            </w:tr>
            <w:tr>
              <w:tc>
                <w:tcPr>
                  <w:tcW w:w="3000" w:type="dxa"/>
                  <w:shd w:val="clear" w:color="auto" w:fill="FFFFFF"/>
                </w:tcPr>
                <w:p>
                  <w:pPr/>
                  <w:r>
                    <w:t>Fugaszélesség</w:t>
                  </w:r>
                </w:p>
              </w:tc>
              <w:tc>
                <w:tcPr>
                  <w:tcW w:w="300" w:type="dxa"/>
                  <w:tcBorders>
                    <w:right w:val="thick" w:sz="12" w:space="0" w:color="D04F7E"/>
                  </w:tcBorders>
                  <w:shd w:val="clear" w:color="auto" w:fill="FFFFFF"/>
                </w:tcPr>
                <w:p>
                  <w:pPr/>
                </w:p>
              </w:tc>
              <w:tc>
                <w:tcPr>
                  <w:tcW w:w="6600" w:type="dxa"/>
                  <w:shd w:val="clear" w:color="auto" w:fill="FFFFFF"/>
                </w:tcPr>
                <w:p>
                  <w:pPr/>
                  <w:r>
                    <w:t>kb. 10 mm-es szélességig</w:t>
                  </w:r>
                </w:p>
              </w:tc>
            </w:tr>
            <w:tr>
              <w:tc>
                <w:tcPr>
                  <w:tcW w:w="3000" w:type="dxa"/>
                  <w:shd w:val="clear" w:color="auto" w:fill="FFFFFF"/>
                </w:tcPr>
                <w:p>
                  <w:pPr/>
                  <w:r>
                    <w:t>Anyagszükséglet</w:t>
                  </w:r>
                </w:p>
              </w:tc>
              <w:tc>
                <w:tcPr>
                  <w:tcW w:w="300" w:type="dxa"/>
                  <w:tcBorders>
                    <w:right w:val="thick" w:sz="12" w:space="0" w:color="D04F7E"/>
                  </w:tcBorders>
                  <w:shd w:val="clear" w:color="auto" w:fill="FFFFFF"/>
                </w:tcPr>
                <w:p>
                  <w:pPr/>
                </w:p>
              </w:tc>
              <w:tc>
                <w:tcPr>
                  <w:tcW w:w="6600" w:type="dxa"/>
                  <w:shd w:val="clear" w:color="auto" w:fill="FFFFFF"/>
                </w:tcPr>
                <w:p>
                  <w:pPr/>
                  <w:r>
                    <w:t>kb. 1 kg/m² a fuga formájának a függvényében</w:t>
                  </w:r>
                </w:p>
              </w:tc>
            </w:tr>
            <w:tr>
              <w:tc>
                <w:tcPr>
                  <w:tcW w:w="3000" w:type="dxa"/>
                  <w:shd w:val="clear" w:color="auto" w:fill="FFFFFF"/>
                </w:tcPr>
                <w:p>
                  <w:pPr/>
                  <w:r>
                    <w:t>járható</w:t>
                  </w:r>
                </w:p>
              </w:tc>
              <w:tc>
                <w:tcPr>
                  <w:tcW w:w="300" w:type="dxa"/>
                  <w:tcBorders>
                    <w:right w:val="thick" w:sz="12" w:space="0" w:color="D04F7E"/>
                  </w:tcBorders>
                  <w:shd w:val="clear" w:color="auto" w:fill="FFFFFF"/>
                </w:tcPr>
                <w:p>
                  <w:pPr/>
                </w:p>
              </w:tc>
              <w:tc>
                <w:tcPr>
                  <w:tcW w:w="6600" w:type="dxa"/>
                  <w:shd w:val="clear" w:color="auto" w:fill="FFFFFF"/>
                </w:tcPr>
                <w:p>
                  <w:pPr/>
                  <w:r>
                    <w:t>kb. 24 óra után</w:t>
                  </w:r>
                </w:p>
              </w:tc>
            </w:tr>
            <w:tr>
              <w:tc>
                <w:tcPr>
                  <w:tcW w:w="3000" w:type="dxa"/>
                  <w:shd w:val="clear" w:color="auto" w:fill="FFFFFF"/>
                </w:tcPr>
                <w:p>
                  <w:pPr/>
                  <w:r>
                    <w:t>Keverési arány</w:t>
                  </w:r>
                </w:p>
              </w:tc>
              <w:tc>
                <w:tcPr>
                  <w:tcW w:w="300" w:type="dxa"/>
                  <w:tcBorders>
                    <w:right w:val="thick" w:sz="12" w:space="0" w:color="D04F7E"/>
                  </w:tcBorders>
                  <w:shd w:val="clear" w:color="auto" w:fill="FFFFFF"/>
                </w:tcPr>
                <w:p>
                  <w:pPr/>
                </w:p>
              </w:tc>
              <w:tc>
                <w:tcPr>
                  <w:tcW w:w="6600" w:type="dxa"/>
                  <w:shd w:val="clear" w:color="auto" w:fill="FFFFFF"/>
                </w:tcPr>
                <w:p>
                  <w:pPr/>
                  <w:r>
                    <w:t>A : B = 100 : 6,2</w:t>
                  </w:r>
                </w:p>
              </w:tc>
            </w:tr>
            <w:tr>
              <w:tc>
                <w:tcPr>
                  <w:tcW w:w="3000" w:type="dxa"/>
                  <w:shd w:val="clear" w:color="auto" w:fill="FFFFFF"/>
                </w:tcPr>
                <w:p>
                  <w:pPr/>
                  <w:r>
                    <w:t>Fazékidő</w:t>
                  </w:r>
                </w:p>
              </w:tc>
              <w:tc>
                <w:tcPr>
                  <w:tcW w:w="300" w:type="dxa"/>
                  <w:tcBorders>
                    <w:right w:val="thick" w:sz="12" w:space="0" w:color="D04F7E"/>
                  </w:tcBorders>
                  <w:shd w:val="clear" w:color="auto" w:fill="FFFFFF"/>
                </w:tcPr>
                <w:p>
                  <w:pPr/>
                </w:p>
              </w:tc>
              <w:tc>
                <w:tcPr>
                  <w:tcW w:w="6600" w:type="dxa"/>
                  <w:shd w:val="clear" w:color="auto" w:fill="FFFFFF"/>
                </w:tcPr>
                <w:p>
                  <w:pPr/>
                  <w:r>
                    <w:t>kb. 30 perc</w:t>
                  </w:r>
                </w:p>
              </w:tc>
            </w:tr>
            <w:tr>
              <w:tc>
                <w:tcPr>
                  <w:tcW w:w="3000" w:type="dxa"/>
                  <w:shd w:val="clear" w:color="auto" w:fill="FFFFFF"/>
                </w:tcPr>
                <w:p>
                  <w:pPr/>
                  <w:r>
                    <w:t>Feldolgozási hőmérséklet</w:t>
                  </w:r>
                </w:p>
              </w:tc>
              <w:tc>
                <w:tcPr>
                  <w:tcW w:w="300" w:type="dxa"/>
                  <w:tcBorders>
                    <w:right w:val="thick" w:sz="12" w:space="0" w:color="D04F7E"/>
                  </w:tcBorders>
                  <w:shd w:val="clear" w:color="auto" w:fill="FFFFFF"/>
                </w:tcPr>
                <w:p>
                  <w:pPr/>
                </w:p>
              </w:tc>
              <w:tc>
                <w:tcPr>
                  <w:tcW w:w="6600" w:type="dxa"/>
                  <w:shd w:val="clear" w:color="auto" w:fill="FFFFFF"/>
                </w:tcPr>
                <w:p>
                  <w:pPr/>
                  <w:r>
                    <w:t>+ 15°C felett</w:t>
                  </w:r>
                </w:p>
              </w:tc>
            </w:tr>
          </w:tbl>
          <w:p w14:paraId="50CEDAA9" w14:textId="77777777" w:rsidR="00D45DAC" w:rsidRPr="00F741D9" w:rsidRDefault="00D45DAC"/>
        </w:tc>
      </w:tr>
      <w:tr w:rsidR="00D45DAC" w:rsidRPr="00F741D9" w14:paraId="50CEDAAC" w14:textId="77777777" w:rsidTr="00347BDB">
        <w:trPr>
          <w:gridAfter w:val="1"/>
          <w:wAfter w:w="8" w:type="pct"/>
        </w:trPr>
        <w:tc>
          <w:tcPr>
            <w:tcW w:w="4992" w:type="pct"/>
            <w:shd w:val="clear" w:color="auto" w:fill="FFFFFF" w:themeFill="background1"/>
          </w:tcPr>
          <w:p w14:paraId="50CEDAAB" w14:textId="77777777" w:rsidR="00D45DAC" w:rsidRPr="00F741D9" w:rsidRDefault="00D45DAC"/>
        </w:tc>
      </w:tr>
      <w:tr w:rsidR="00C35559" w:rsidRPr="00F741D9" w14:paraId="50CEDAAE" w14:textId="77777777" w:rsidTr="00347BDB">
        <w:trPr>
          <w:gridAfter w:val="1"/>
          <w:wAfter w:w="8" w:type="pct"/>
          <w:trHeight w:hRule="exact" w:val="480"/>
        </w:trPr>
        <w:tc>
          <w:tcPr>
            <w:tcW w:w="4992" w:type="pct"/>
            <w:shd w:val="clear" w:color="auto" w:fill="D04F7E"/>
            <w:vAlign w:val="center"/>
          </w:tcPr>
          <w:p w14:paraId="50CEDAAD" w14:textId="77777777" w:rsidR="00C35559" w:rsidRPr="00F741D9" w:rsidRDefault="00C35559" w:rsidP="0033276B">
            <w:r>
              <w:rPr>
                <w:rFonts w:cs="Arial"/>
                <w:b/>
                <w:color w:val="FFFFFF"/>
                <w:sz w:val="24"/>
                <w:szCs w:val="24"/>
              </w:rPr>
              <w:t>Tanúsítványok</w:t>
            </w:r>
          </w:p>
        </w:tc>
      </w:tr>
      <w:tr w:rsidR="00C35559" w:rsidRPr="00A911FC" w14:paraId="50CEDAB0" w14:textId="77777777" w:rsidTr="00347BDB">
        <w:trPr>
          <w:gridAfter w:val="1"/>
          <w:wAfter w:w="8" w:type="pct"/>
        </w:trPr>
        <w:tc>
          <w:tcPr>
            <w:tcW w:w="4992" w:type="pct"/>
            <w:shd w:val="clear" w:color="auto" w:fill="FFFFFF" w:themeFill="background1"/>
          </w:tcPr>
          <w:p w14:paraId="50CEDAAF" w14:textId="77777777" w:rsidR="00C35559" w:rsidRPr="00347BDB" w:rsidRDefault="00A911FC" w:rsidP="00A911FC">
            <w:pPr>
              <w:rPr>
                <w:lang w:val="de-AT"/>
              </w:rPr>
            </w:pPr>
            <w:r w:rsidRPr="00347BDB">
              <w:rPr>
                <w:rFonts w:cs="Arial"/>
                <w:b/>
                <w:color w:val="000000"/>
                <w:sz w:val="20"/>
                <w:szCs w:val="20"/>
                <w:lang w:val="de-AT"/>
              </w:rPr>
              <w:br/>
            </w:r>
            <w:r>
              <w:rPr>
                <w:rFonts w:cs="Arial"/>
                <w:b/>
                <w:color w:val="000000"/>
                <w:sz w:val="20"/>
                <w:szCs w:val="20"/>
                <w:lang w:val="de-AT"/>
              </w:rPr>
              <w:t>Bevizsgálás alapja (szabvány, osztályozás ...)</w:t>
            </w:r>
            <w:r w:rsidR="00C35559" w:rsidRPr="00347BDB">
              <w:rPr>
                <w:lang w:val="de-AT"/>
              </w:rPr>
              <w:br/>
            </w:r>
            <w:r>
              <w:rPr>
                <w:lang w:val="de-AT"/>
              </w:rPr>
              <w:t>DVGW Arbeitsblatt - W 270</w:t>
            </w:r>
            <w:r>
              <w:rPr>
                <w:lang w:val="de-AT"/>
              </w:rPr>
              <w:br/>
            </w:r>
            <w:r>
              <w:rPr>
                <w:lang w:val="de-AT"/>
              </w:rPr>
              <w:t>ÖNORM EN 13888</w:t>
            </w:r>
          </w:p>
        </w:tc>
      </w:tr>
      <w:tr w:rsidR="00C35559" w:rsidRPr="00A911FC" w14:paraId="50CEDAB2" w14:textId="77777777" w:rsidTr="00347BDB">
        <w:trPr>
          <w:gridAfter w:val="1"/>
          <w:wAfter w:w="8" w:type="pct"/>
        </w:trPr>
        <w:tc>
          <w:tcPr>
            <w:tcW w:w="4992" w:type="pct"/>
            <w:shd w:val="clear" w:color="auto" w:fill="FFFFFF" w:themeFill="background1"/>
          </w:tcPr>
          <w:p w14:paraId="50CEDAB1" w14:textId="77777777" w:rsidR="00C35559" w:rsidRPr="00347BDB" w:rsidRDefault="00C35559">
            <w:pPr>
              <w:rPr>
                <w:lang w:val="de-AT"/>
              </w:rPr>
            </w:pPr>
          </w:p>
        </w:tc>
      </w:tr>
      <w:tr w:rsidR="00D45DAC" w:rsidRPr="00A911FC" w14:paraId="50CEDAB4" w14:textId="77777777" w:rsidTr="00347BDB">
        <w:trPr>
          <w:gridAfter w:val="1"/>
          <w:wAfter w:w="8" w:type="pct"/>
          <w:trHeight w:hRule="exact" w:val="480"/>
        </w:trPr>
        <w:tc>
          <w:tcPr>
            <w:tcW w:w="4992" w:type="pct"/>
            <w:shd w:val="clear" w:color="auto" w:fill="D04F7E"/>
            <w:vAlign w:val="center"/>
          </w:tcPr>
          <w:p w14:paraId="50CEDAB3" w14:textId="77777777" w:rsidR="00D45DAC" w:rsidRPr="00C35559" w:rsidRDefault="000B3EC1">
            <w:pPr>
              <w:rPr>
                <w:lang w:val="en-US"/>
              </w:rPr>
            </w:pPr>
            <w:r>
              <w:rPr>
                <w:rFonts w:cs="Arial"/>
                <w:b/>
                <w:color w:val="FFFFFF"/>
                <w:sz w:val="24"/>
                <w:szCs w:val="24"/>
                <w:lang w:val="en-US"/>
              </w:rPr>
              <w:t>Alapfelület</w:t>
            </w:r>
          </w:p>
        </w:tc>
      </w:tr>
      <w:tr w:rsidR="00D45DAC" w:rsidRPr="00276E1F" w14:paraId="50CEDAB7" w14:textId="77777777" w:rsidTr="00347BDB">
        <w:trPr>
          <w:gridAfter w:val="1"/>
          <w:wAfter w:w="8" w:type="pct"/>
        </w:trPr>
        <w:tc>
          <w:tcPr>
            <w:tcW w:w="4992" w:type="pct"/>
          </w:tcPr>
          <w:p w14:paraId="50CEDAB6" w14:textId="2479A850" w:rsidR="00D45DAC" w:rsidRPr="00F741D9" w:rsidRDefault="00124178" w:rsidP="002B1D33">
            <w:pPr>
              <w:rPr>
                <w:lang w:val="en-US"/>
              </w:rPr>
            </w:pPr>
            <w:r w:rsidRPr="00F741D9">
              <w:rPr>
                <w:lang w:val="en-US"/>
              </w:rPr>
              <w:br/>
            </w:r>
            <w:r>
              <w:rPr>
                <w:rFonts w:cs="Arial"/>
                <w:b/>
                <w:color w:val="000000"/>
                <w:sz w:val="20"/>
                <w:szCs w:val="20"/>
                <w:lang w:val="en-US"/>
              </w:rPr>
              <w:t>Megfelelő alapfelületek:</w:t>
            </w:r>
            <w:r w:rsidRPr="00F741D9">
              <w:rPr>
                <w:rFonts w:cs="Arial"/>
                <w:b/>
                <w:color w:val="000000"/>
                <w:sz w:val="20"/>
                <w:szCs w:val="20"/>
                <w:lang w:val="en-US"/>
              </w:rPr>
              <w:t xml:space="preserve"> </w:t>
            </w:r>
            <w:r w:rsidRPr="00F741D9">
              <w:rPr>
                <w:lang w:val="en-US"/>
              </w:rPr>
              <w:br/>
            </w:r>
            <w:r>
              <w:rPr>
                <w:lang w:val="en-US"/>
              </w:rPr>
              <w:t>beton</w:t>
            </w:r>
            <w:r>
              <w:rPr>
                <w:lang w:val="en-US"/>
              </w:rPr>
              <w:br/>
            </w:r>
            <w:r>
              <w:rPr>
                <w:lang w:val="en-US"/>
              </w:rPr>
              <w:t>cementesztrich</w:t>
            </w:r>
            <w:r>
              <w:rPr>
                <w:lang w:val="en-US"/>
              </w:rPr>
              <w:br/>
            </w:r>
            <w:r>
              <w:rPr>
                <w:lang w:val="en-US"/>
              </w:rPr>
              <w:t>anhidritesztrich</w:t>
            </w:r>
            <w:r>
              <w:rPr>
                <w:lang w:val="en-US"/>
              </w:rPr>
              <w:br/>
            </w:r>
            <w:r>
              <w:rPr>
                <w:lang w:val="en-US"/>
              </w:rPr>
              <w:t>gipszvakolat</w:t>
            </w:r>
            <w:r>
              <w:rPr>
                <w:lang w:val="en-US"/>
              </w:rPr>
              <w:br/>
            </w:r>
            <w:r>
              <w:rPr>
                <w:lang w:val="en-US"/>
              </w:rPr>
              <w:t>mész-cement vakolat</w:t>
            </w:r>
            <w:r>
              <w:rPr>
                <w:lang w:val="en-US"/>
              </w:rPr>
              <w:br/>
            </w:r>
            <w:r>
              <w:rPr>
                <w:lang w:val="en-US"/>
              </w:rPr>
              <w:t>falazott szerkezet</w:t>
            </w:r>
            <w:r>
              <w:rPr>
                <w:lang w:val="en-US"/>
              </w:rPr>
              <w:br/>
            </w:r>
            <w:r>
              <w:rPr>
                <w:lang w:val="en-US"/>
              </w:rPr>
              <w:t>gipszkarton, gipsz építő lemez</w:t>
            </w:r>
            <w:r>
              <w:rPr>
                <w:lang w:val="en-US"/>
              </w:rPr>
              <w:br/>
            </w:r>
            <w:r>
              <w:rPr>
                <w:lang w:val="en-US"/>
              </w:rPr>
              <w:t>simított beton</w:t>
            </w:r>
            <w:r>
              <w:rPr>
                <w:lang w:val="en-US"/>
              </w:rPr>
              <w:br/>
            </w:r>
            <w:r>
              <w:rPr>
                <w:lang w:val="en-US"/>
              </w:rPr>
              <w:t>pórusbeton</w:t>
            </w:r>
            <w:r>
              <w:rPr>
                <w:lang w:val="en-US"/>
              </w:rPr>
              <w:br/>
            </w:r>
            <w:r>
              <w:rPr>
                <w:lang w:val="en-US"/>
              </w:rPr>
              <w:br/>
            </w:r>
            <w:r>
              <w:rPr>
                <w:lang w:val="en-US"/>
              </w:rPr>
              <w:t>Nem megfelelő: Lásd az alábbi ellenállási listát.</w:t>
            </w:r>
            <w:r>
              <w:rPr>
                <w:lang w:val="en-US"/>
              </w:rPr>
              <w:br/>
            </w:r>
            <w:r>
              <w:rPr>
                <w:lang w:val="en-US"/>
              </w:rPr>
              <w:br/>
            </w:r>
            <w:r>
              <w:rPr>
                <w:lang w:val="en-US"/>
              </w:rPr>
              <w:t>Előkészítés:</w:t>
            </w:r>
            <w:r>
              <w:rPr>
                <w:lang w:val="en-US"/>
              </w:rPr>
              <w:br/>
            </w:r>
            <w:r>
              <w:rPr>
                <w:lang w:val="en-US"/>
              </w:rPr>
              <w:t>Alapfelület: Az alapfelületnek száraznak, fagymentesnek, szilárdnak, teherbírónak, alaktartónak, és por-, szennyeződés-, zsír-, olaj, leválasztószer-, és  laza részektől mentesnek kell lennie, és feleljen meg az érvényben lévő nemzeti és európai műszaki előírásoknak, irányelveknek, szabványoknak.</w:t>
            </w:r>
            <w:r>
              <w:rPr>
                <w:lang w:val="en-US"/>
              </w:rPr>
              <w:br/>
            </w:r>
            <w:r w:rsidRPr="00F741D9">
              <w:rPr>
                <w:lang w:val="en-US"/>
              </w:rPr>
              <w:br/>
            </w:r>
          </w:p>
        </w:tc>
      </w:tr>
      <w:tr w:rsidR="00D45DAC" w:rsidRPr="00F741D9" w14:paraId="50CEDAB9" w14:textId="77777777" w:rsidTr="00347BDB">
        <w:trPr>
          <w:trHeight w:hRule="exact" w:val="480"/>
        </w:trPr>
        <w:tc>
          <w:tcPr>
            <w:tcW w:w="5000" w:type="pct"/>
            <w:gridSpan w:val="2"/>
            <w:shd w:val="clear" w:color="auto" w:fill="D04F7E"/>
            <w:vAlign w:val="center"/>
          </w:tcPr>
          <w:p w14:paraId="50CEDAB8" w14:textId="77777777" w:rsidR="00D45DAC" w:rsidRPr="00F741D9" w:rsidRDefault="000B3EC1" w:rsidP="00347BDB">
            <w:pPr>
              <w:ind w:right="-988"/>
            </w:pPr>
            <w:r>
              <w:rPr>
                <w:rFonts w:cs="Arial"/>
                <w:b/>
                <w:color w:val="FFFFFF"/>
                <w:sz w:val="24"/>
                <w:szCs w:val="24"/>
              </w:rPr>
              <w:t>Egy tökéletes rendszerhez</w:t>
            </w:r>
          </w:p>
        </w:tc>
      </w:tr>
      <w:tr w:rsidR="00D45DAC" w:rsidRPr="00276E1F" w14:paraId="50CEDABF" w14:textId="77777777" w:rsidTr="00347BDB">
        <w:tc>
          <w:tcPr>
            <w:tcW w:w="5000" w:type="pct"/>
            <w:gridSpan w:val="2"/>
          </w:tcPr>
          <w:p w14:paraId="50CEDABA" w14:textId="77777777" w:rsidR="009E1590" w:rsidRPr="00F741D9" w:rsidRDefault="009E1590" w:rsidP="00DE79A7">
            <w:pPr>
              <w:rPr>
                <w:rFonts w:cs="Arial"/>
                <w:b/>
                <w:color w:val="000000"/>
                <w:sz w:val="20"/>
                <w:szCs w:val="20"/>
                <w:lang w:val="en-US"/>
              </w:rPr>
            </w:pPr>
          </w:p>
          <w:p w14:paraId="50CEDABB" w14:textId="77777777" w:rsidR="00DE79A7" w:rsidRPr="00F741D9" w:rsidRDefault="00B8080E" w:rsidP="00DE79A7">
            <w:pPr>
              <w:rPr>
                <w:lang w:val="en-US"/>
              </w:rPr>
            </w:pPr>
            <w:r>
              <w:rPr>
                <w:rFonts w:cs="Arial"/>
                <w:b/>
                <w:color w:val="000000"/>
                <w:sz w:val="20"/>
                <w:szCs w:val="20"/>
                <w:lang w:val="en-US"/>
              </w:rPr>
              <w:t>Rendszertermékek:</w:t>
            </w:r>
            <w:r w:rsidR="00124178" w:rsidRPr="00F741D9">
              <w:rPr>
                <w:lang w:val="en-US"/>
              </w:rPr>
              <w:br/>
            </w:r>
            <w:r>
              <w:rPr>
                <w:lang w:val="en-US"/>
              </w:rPr>
              <w:t>Murexin Epoxi fugalehúzó, Murexin Epoxi mosószivacs, Murexin Epoxi fugacsillámpor</w:t>
            </w:r>
          </w:p>
          <w:p w14:paraId="50CEDABC" w14:textId="77777777" w:rsidR="00B8080E" w:rsidRPr="00F741D9" w:rsidRDefault="00B8080E" w:rsidP="00DE79A7">
            <w:pPr>
              <w:rPr>
                <w:lang w:val="en-US"/>
              </w:rPr>
            </w:pPr>
          </w:p>
          <w:p w14:paraId="50CEDABD" w14:textId="77777777" w:rsidR="00B8080E" w:rsidRPr="00F741D9" w:rsidRDefault="00B8080E" w:rsidP="00DE79A7">
            <w:pPr>
              <w:rPr>
                <w:rFonts w:cs="Arial"/>
                <w:b/>
                <w:color w:val="000000"/>
                <w:sz w:val="20"/>
                <w:szCs w:val="20"/>
                <w:lang w:val="en-US"/>
              </w:rPr>
            </w:pPr>
            <w:r w:rsidRPr="00F741D9">
              <w:rPr>
                <w:rFonts w:cs="Arial"/>
                <w:b/>
                <w:color w:val="000000"/>
                <w:sz w:val="20"/>
                <w:szCs w:val="20"/>
                <w:lang w:val="en-US"/>
              </w:rPr>
              <w:t xml:space="preserve"> </w:t>
            </w:r>
          </w:p>
          <w:p w14:paraId="50CEDABE" w14:textId="77777777" w:rsidR="00D45DAC" w:rsidRPr="00F741D9" w:rsidRDefault="00DE79A7" w:rsidP="00DE79A7">
            <w:pPr>
              <w:rPr>
                <w:lang w:val="en-US"/>
              </w:rPr>
            </w:pPr>
            <w:r w:rsidR="00124178" w:rsidRPr="00F741D9">
              <w:rPr>
                <w:lang w:val="en-US"/>
              </w:rPr>
              <w:br/>
            </w:r>
          </w:p>
        </w:tc>
      </w:tr>
      <w:tr w:rsidR="00874092" w:rsidRPr="00F741D9" w14:paraId="50CEDAC1" w14:textId="77777777" w:rsidTr="00347BDB">
        <w:trPr>
          <w:trHeight w:hRule="exact" w:val="480"/>
        </w:trPr>
        <w:tc>
          <w:tcPr>
            <w:tcW w:w="5000" w:type="pct"/>
            <w:gridSpan w:val="2"/>
            <w:shd w:val="clear" w:color="auto" w:fill="D04F7E"/>
            <w:vAlign w:val="center"/>
          </w:tcPr>
          <w:p w14:paraId="50CEDAC0" w14:textId="77777777" w:rsidR="00874092" w:rsidRPr="00F741D9" w:rsidRDefault="00154589" w:rsidP="002C6587">
            <w:r>
              <w:rPr>
                <w:rFonts w:cs="Arial"/>
                <w:b/>
                <w:color w:val="FFFFFF"/>
                <w:sz w:val="24"/>
                <w:szCs w:val="24"/>
              </w:rPr>
              <w:t>Termékútmutató és feldolgozási utasítások</w:t>
            </w:r>
          </w:p>
        </w:tc>
      </w:tr>
      <w:tr w:rsidR="00874092" w:rsidRPr="00874092" w14:paraId="50CEDAC5" w14:textId="77777777" w:rsidTr="00347BDB">
        <w:tc>
          <w:tcPr>
            <w:tcW w:w="5000" w:type="pct"/>
            <w:gridSpan w:val="2"/>
          </w:tcPr>
          <w:p w14:paraId="50CEDAC2" w14:textId="77777777" w:rsidR="00874092" w:rsidRPr="00874092" w:rsidRDefault="00874092" w:rsidP="00DE79A7">
            <w:pPr>
              <w:rPr>
                <w:rFonts w:cs="Arial"/>
                <w:color w:val="000000"/>
                <w:sz w:val="16"/>
                <w:szCs w:val="16"/>
                <w:lang w:val="en-US"/>
              </w:rPr>
            </w:pPr>
          </w:p>
          <w:p w14:paraId="50CEDAC3" w14:textId="77777777" w:rsidR="00874092" w:rsidRPr="00874092" w:rsidRDefault="00C17A06" w:rsidP="00DE79A7">
            <w:pPr>
              <w:rPr>
                <w:rFonts w:cs="Arial"/>
                <w:color w:val="000000"/>
                <w:sz w:val="16"/>
                <w:szCs w:val="16"/>
                <w:lang w:val="en-US"/>
              </w:rPr>
            </w:pPr>
            <w:r>
              <w:rPr>
                <w:rFonts w:cs="Arial"/>
                <w:color w:val="000000"/>
                <w:sz w:val="16"/>
                <w:szCs w:val="16"/>
                <w:lang w:val="en-US"/>
              </w:rPr>
              <w:t xml:space="preserve">A megadott műszaki adatok 20°C hőmérsékleten / 60% relatív páratartalomra vonatkoznak. Függenek az alapfelület szívóképességétől, valamint az alapfelület és a levegő hőmérsékletétől, páratartalomtól, rétegvastagságtól, illetve a burkolólap tulajdonságaitól (nedvszívóképesség, méret). </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Termékinformációk:</w:t>
            </w:r>
            <w:r>
              <w:rPr>
                <w:rFonts w:cs="Arial"/>
                <w:color w:val="000000"/>
                <w:sz w:val="16"/>
                <w:szCs w:val="16"/>
                <w:lang w:val="en-US"/>
              </w:rPr>
              <w:br/>
            </w:r>
            <w:r>
              <w:rPr>
                <w:rFonts w:cs="Arial"/>
                <w:color w:val="000000"/>
                <w:sz w:val="16"/>
                <w:szCs w:val="16"/>
                <w:lang w:val="en-US"/>
              </w:rPr>
              <w:t>- Az optimális hőmérsékleten és / vagy páratartalmon kívüli feldolgozás esetén az anyag tulajdonságai megváltoznak.</w:t>
            </w:r>
            <w:r>
              <w:rPr>
                <w:rFonts w:cs="Arial"/>
                <w:color w:val="000000"/>
                <w:sz w:val="16"/>
                <w:szCs w:val="16"/>
                <w:lang w:val="en-US"/>
              </w:rPr>
              <w:br/>
            </w:r>
            <w:r>
              <w:rPr>
                <w:rFonts w:cs="Arial"/>
                <w:color w:val="000000"/>
                <w:sz w:val="16"/>
                <w:szCs w:val="16"/>
                <w:lang w:val="en-US"/>
              </w:rPr>
              <w:t>- A feldolgozás előtt az anyagot megfelelően temperálni kell (fagyott anyaggal nem lehet dolgozni)!</w:t>
            </w:r>
            <w:r>
              <w:rPr>
                <w:rFonts w:cs="Arial"/>
                <w:color w:val="000000"/>
                <w:sz w:val="16"/>
                <w:szCs w:val="16"/>
                <w:lang w:val="en-US"/>
              </w:rPr>
              <w:br/>
            </w:r>
            <w:r>
              <w:rPr>
                <w:rFonts w:cs="Arial"/>
                <w:color w:val="000000"/>
                <w:sz w:val="16"/>
                <w:szCs w:val="16"/>
                <w:lang w:val="en-US"/>
              </w:rPr>
              <w:t>- Ahhoz, hogy az anyag tulajdonságai ne változzanak, bármilyen más, idegen anyag hozzáadása tilos!</w:t>
            </w:r>
            <w:r>
              <w:rPr>
                <w:rFonts w:cs="Arial"/>
                <w:color w:val="000000"/>
                <w:sz w:val="16"/>
                <w:szCs w:val="16"/>
                <w:lang w:val="en-US"/>
              </w:rPr>
              <w:br/>
            </w:r>
            <w:r>
              <w:rPr>
                <w:rFonts w:cs="Arial"/>
                <w:color w:val="000000"/>
                <w:sz w:val="16"/>
                <w:szCs w:val="16"/>
                <w:lang w:val="en-US"/>
              </w:rPr>
              <w:t>- A víz hozzáadással vagy hígítással kapcsolatos utasításokat pontosan be kell tartani!</w:t>
            </w:r>
            <w:r>
              <w:rPr>
                <w:rFonts w:cs="Arial"/>
                <w:color w:val="000000"/>
                <w:sz w:val="16"/>
                <w:szCs w:val="16"/>
                <w:lang w:val="en-US"/>
              </w:rPr>
              <w:br/>
            </w:r>
            <w:r>
              <w:rPr>
                <w:rFonts w:cs="Arial"/>
                <w:color w:val="000000"/>
                <w:sz w:val="16"/>
                <w:szCs w:val="16"/>
                <w:lang w:val="en-US"/>
              </w:rPr>
              <w:t>- Színezett termékeknél a feldolgozás előtt a színazonosságot ellenőrizni kell!</w:t>
            </w:r>
            <w:r>
              <w:rPr>
                <w:rFonts w:cs="Arial"/>
                <w:color w:val="000000"/>
                <w:sz w:val="16"/>
                <w:szCs w:val="16"/>
                <w:lang w:val="en-US"/>
              </w:rPr>
              <w:br/>
            </w:r>
            <w:r>
              <w:rPr>
                <w:rFonts w:cs="Arial"/>
                <w:color w:val="000000"/>
                <w:sz w:val="16"/>
                <w:szCs w:val="16"/>
                <w:lang w:val="en-US"/>
              </w:rPr>
              <w:t xml:space="preserve">- Színazonosság csak egy Charge-számon belül garantálható! </w:t>
            </w:r>
            <w:r>
              <w:rPr>
                <w:rFonts w:cs="Arial"/>
                <w:color w:val="000000"/>
                <w:sz w:val="16"/>
                <w:szCs w:val="16"/>
                <w:lang w:val="en-US"/>
              </w:rPr>
              <w:br/>
            </w:r>
            <w:r>
              <w:rPr>
                <w:rFonts w:cs="Arial"/>
                <w:color w:val="000000"/>
                <w:sz w:val="16"/>
                <w:szCs w:val="16"/>
                <w:lang w:val="en-US"/>
              </w:rPr>
              <w:t>- A színárnyalatot jelentősen befolyásolják a környezeti feltételek.</w:t>
            </w:r>
            <w:r>
              <w:rPr>
                <w:rFonts w:cs="Arial"/>
                <w:color w:val="000000"/>
                <w:sz w:val="16"/>
                <w:szCs w:val="16"/>
                <w:lang w:val="en-US"/>
              </w:rPr>
              <w:br/>
            </w:r>
            <w:r>
              <w:rPr>
                <w:rFonts w:cs="Arial"/>
                <w:color w:val="000000"/>
                <w:sz w:val="16"/>
                <w:szCs w:val="16"/>
                <w:lang w:val="en-US"/>
              </w:rPr>
              <w:t>- A kenhető vízszigeteléseket legalább két rétegben kell felhordani.</w:t>
            </w:r>
            <w:r>
              <w:rPr>
                <w:rFonts w:cs="Arial"/>
                <w:color w:val="000000"/>
                <w:sz w:val="16"/>
                <w:szCs w:val="16"/>
                <w:lang w:val="en-US"/>
              </w:rPr>
              <w:br/>
            </w:r>
            <w:r>
              <w:rPr>
                <w:rFonts w:cs="Arial"/>
                <w:color w:val="000000"/>
                <w:sz w:val="16"/>
                <w:szCs w:val="16"/>
                <w:lang w:val="en-US"/>
              </w:rPr>
              <w:t>- A bekevert és kötésnek indult anyaghoz nem szabad vizet vagy friss anyagot hozzáadni és ismét összekeverni.</w:t>
            </w:r>
            <w:r>
              <w:rPr>
                <w:rFonts w:cs="Arial"/>
                <w:color w:val="000000"/>
                <w:sz w:val="16"/>
                <w:szCs w:val="16"/>
                <w:lang w:val="en-US"/>
              </w:rPr>
              <w:br/>
            </w:r>
            <w:r>
              <w:rPr>
                <w:rFonts w:cs="Arial"/>
                <w:color w:val="000000"/>
                <w:sz w:val="16"/>
                <w:szCs w:val="16"/>
                <w:lang w:val="en-US"/>
              </w:rPr>
              <w:t>- A cementbázisú fugázóanyagok nem savállóak.</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Környezeti információk:</w:t>
            </w:r>
            <w:r>
              <w:rPr>
                <w:rFonts w:cs="Arial"/>
                <w:color w:val="000000"/>
                <w:sz w:val="16"/>
                <w:szCs w:val="16"/>
                <w:lang w:val="en-US"/>
              </w:rPr>
              <w:br/>
            </w:r>
            <w:r>
              <w:rPr>
                <w:rFonts w:cs="Arial"/>
                <w:color w:val="000000"/>
                <w:sz w:val="16"/>
                <w:szCs w:val="16"/>
                <w:lang w:val="en-US"/>
              </w:rPr>
              <w:t>- Az anyagot nem lehet feldolgozni + 5 °C alatt!</w:t>
            </w:r>
            <w:r>
              <w:rPr>
                <w:rFonts w:cs="Arial"/>
                <w:color w:val="000000"/>
                <w:sz w:val="16"/>
                <w:szCs w:val="16"/>
                <w:lang w:val="en-US"/>
              </w:rPr>
              <w:br/>
            </w:r>
            <w:r>
              <w:rPr>
                <w:rFonts w:cs="Arial"/>
                <w:color w:val="000000"/>
                <w:sz w:val="16"/>
                <w:szCs w:val="16"/>
                <w:lang w:val="en-US"/>
              </w:rPr>
              <w:t xml:space="preserve">- Optimális alapfelület, levegő és anyag hőmérséklet: +15 és +25°C között. </w:t>
            </w:r>
            <w:r>
              <w:rPr>
                <w:rFonts w:cs="Arial"/>
                <w:color w:val="000000"/>
                <w:sz w:val="16"/>
                <w:szCs w:val="16"/>
                <w:lang w:val="en-US"/>
              </w:rPr>
              <w:br/>
            </w:r>
            <w:r>
              <w:rPr>
                <w:rFonts w:cs="Arial"/>
                <w:color w:val="000000"/>
                <w:sz w:val="16"/>
                <w:szCs w:val="16"/>
                <w:lang w:val="en-US"/>
              </w:rPr>
              <w:t>- Optimális páratartalom 40%-60%.</w:t>
            </w:r>
            <w:r>
              <w:rPr>
                <w:rFonts w:cs="Arial"/>
                <w:color w:val="000000"/>
                <w:sz w:val="16"/>
                <w:szCs w:val="16"/>
                <w:lang w:val="en-US"/>
              </w:rPr>
              <w:br/>
            </w:r>
            <w:r>
              <w:rPr>
                <w:rFonts w:cs="Arial"/>
                <w:color w:val="000000"/>
                <w:sz w:val="16"/>
                <w:szCs w:val="16"/>
                <w:lang w:val="en-US"/>
              </w:rPr>
              <w:t>- Az optimálisnál alacsonyabb hőmérséklet, a magasabb páratartalom, a nagyobb rétegvastagság és a nem szívóképes alapfelület meghosszabbítja a száradási, kötési és kikeményedési időt, míg a magasabb hőmérséklet, alacsonyabb páratartalom és a szívóképes alapfelület lecsökkenti a száradási, kötési és kikeményedési időt!</w:t>
            </w:r>
            <w:r>
              <w:rPr>
                <w:rFonts w:cs="Arial"/>
                <w:color w:val="000000"/>
                <w:sz w:val="16"/>
                <w:szCs w:val="16"/>
                <w:lang w:val="en-US"/>
              </w:rPr>
              <w:br/>
            </w:r>
            <w:r>
              <w:rPr>
                <w:rFonts w:cs="Arial"/>
                <w:color w:val="000000"/>
                <w:sz w:val="16"/>
                <w:szCs w:val="16"/>
                <w:lang w:val="en-US"/>
              </w:rPr>
              <w:t>- Megfelelő szellőzést kell biztosítani a száradási-, reakció- és kötési fázisok alatt!</w:t>
            </w:r>
            <w:r>
              <w:rPr>
                <w:rFonts w:cs="Arial"/>
                <w:color w:val="000000"/>
                <w:sz w:val="16"/>
                <w:szCs w:val="16"/>
                <w:lang w:val="en-US"/>
              </w:rPr>
              <w:br/>
            </w:r>
            <w:r>
              <w:rPr>
                <w:rFonts w:cs="Arial"/>
                <w:color w:val="000000"/>
                <w:sz w:val="16"/>
                <w:szCs w:val="16"/>
                <w:lang w:val="en-US"/>
              </w:rPr>
              <w:t>- A frissen felhordott anyag gyors, hirtelen kiszáradását meg kell akadályozni (pl. huzat).</w:t>
            </w:r>
            <w:r>
              <w:rPr>
                <w:rFonts w:cs="Arial"/>
                <w:color w:val="000000"/>
                <w:sz w:val="16"/>
                <w:szCs w:val="16"/>
                <w:lang w:val="en-US"/>
              </w:rPr>
              <w:br/>
            </w:r>
            <w:r>
              <w:rPr>
                <w:rFonts w:cs="Arial"/>
                <w:color w:val="000000"/>
                <w:sz w:val="16"/>
                <w:szCs w:val="16"/>
                <w:lang w:val="en-US"/>
              </w:rPr>
              <w:t>-  A felületet a közvetlen napsugárzástól, széltől, esőtől, fagytól védeni kell!</w:t>
            </w:r>
            <w:r>
              <w:rPr>
                <w:rFonts w:cs="Arial"/>
                <w:color w:val="000000"/>
                <w:sz w:val="16"/>
                <w:szCs w:val="16"/>
                <w:lang w:val="en-US"/>
              </w:rPr>
              <w:br/>
            </w:r>
            <w:r>
              <w:rPr>
                <w:rFonts w:cs="Arial"/>
                <w:color w:val="000000"/>
                <w:sz w:val="16"/>
                <w:szCs w:val="16"/>
                <w:lang w:val="en-US"/>
              </w:rPr>
              <w:t>- A munkálatok megkezdése előtt és során figyelni kell az időjárást, a beltéri klimatikus viszonyokat, és ha szükséges, akkor elő kell készíteni megfelelő melegítő és párátlanító készülékeket, védő, illetve takaró elemeket az időjárás viszontagságai ellen az elvégzett munkák védelmére!</w:t>
            </w:r>
            <w:r>
              <w:rPr>
                <w:rFonts w:cs="Arial"/>
                <w:color w:val="000000"/>
                <w:sz w:val="16"/>
                <w:szCs w:val="16"/>
                <w:lang w:val="en-US"/>
              </w:rPr>
              <w:br/>
            </w:r>
            <w:r>
              <w:rPr>
                <w:rFonts w:cs="Arial"/>
                <w:color w:val="000000"/>
                <w:sz w:val="16"/>
                <w:szCs w:val="16"/>
                <w:lang w:val="en-US"/>
              </w:rPr>
              <w:t>- Figyelembe kell venni a páralecsapódás szempontjából, hogy a tavaszi, őszi, téli időszakban az éjszakai hőmérséklet lényegesen alacsonyabb, mint nappal és a relatív páratartalom a hőmérséklet csökkenésével növekszik!</w:t>
            </w:r>
            <w:r>
              <w:rPr>
                <w:rFonts w:cs="Arial"/>
                <w:color w:val="000000"/>
                <w:sz w:val="16"/>
                <w:szCs w:val="16"/>
                <w:lang w:val="en-US"/>
              </w:rPr>
              <w:br/>
            </w:r>
            <w:r>
              <w:rPr>
                <w:rFonts w:cs="Arial"/>
                <w:color w:val="000000"/>
                <w:sz w:val="16"/>
                <w:szCs w:val="16"/>
                <w:lang w:val="en-US"/>
              </w:rPr>
              <w:t>- Éjszakai hőmérsékleti viszonyoknál a kémiai reakció leállhat, páralecsapódás történik!</w:t>
            </w:r>
            <w:r>
              <w:rPr>
                <w:rFonts w:cs="Arial"/>
                <w:color w:val="000000"/>
                <w:sz w:val="16"/>
                <w:szCs w:val="16"/>
                <w:lang w:val="en-US"/>
              </w:rPr>
              <w:br/>
            </w:r>
            <w:r>
              <w:rPr>
                <w:rFonts w:cs="Arial"/>
                <w:color w:val="000000"/>
                <w:sz w:val="16"/>
                <w:szCs w:val="16"/>
                <w:lang w:val="en-US"/>
              </w:rPr>
              <w:t>- A helyiségek fűtése során a levegő abszolút nedvességtartalma növekedhet (szellőztetés!)!</w:t>
            </w:r>
            <w:r>
              <w:rPr>
                <w:rFonts w:cs="Arial"/>
                <w:color w:val="000000"/>
                <w:sz w:val="16"/>
                <w:szCs w:val="16"/>
                <w:lang w:val="en-US"/>
              </w:rPr>
              <w:br/>
            </w:r>
            <w:r>
              <w:rPr>
                <w:rFonts w:cs="Arial"/>
                <w:color w:val="000000"/>
                <w:sz w:val="16"/>
                <w:szCs w:val="16"/>
                <w:lang w:val="en-US"/>
              </w:rPr>
              <w:t>- A szomszédos épületrészeket megfelelően védeni kell (pl. takarással)!</w:t>
            </w:r>
            <w:r>
              <w:rPr>
                <w:rFonts w:cs="Arial"/>
                <w:color w:val="000000"/>
                <w:sz w:val="16"/>
                <w:szCs w:val="16"/>
                <w:lang w:val="en-US"/>
              </w:rPr>
              <w:br/>
            </w:r>
            <w:r>
              <w:rPr>
                <w:rFonts w:cs="Arial"/>
                <w:color w:val="000000"/>
                <w:sz w:val="16"/>
                <w:szCs w:val="16"/>
                <w:lang w:val="en-US"/>
              </w:rPr>
              <w:t>- A kenhető vízszigetelések felhordása előtt a hiányosságokat és az egyenetlen felületeken először ki kell egyenlíteni.</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Tippek:</w:t>
            </w:r>
            <w:r>
              <w:rPr>
                <w:rFonts w:cs="Arial"/>
                <w:color w:val="000000"/>
                <w:sz w:val="16"/>
                <w:szCs w:val="16"/>
                <w:lang w:val="en-US"/>
              </w:rPr>
              <w:br/>
            </w:r>
            <w:r>
              <w:rPr>
                <w:rFonts w:cs="Arial"/>
                <w:color w:val="000000"/>
                <w:sz w:val="16"/>
                <w:szCs w:val="16"/>
                <w:lang w:val="en-US"/>
              </w:rPr>
              <w:t>- A feldolgozás előtt egy próbafelület készítése javasolt, vagy egy kis felületen próbálja ki az anyagot.</w:t>
            </w:r>
            <w:r>
              <w:rPr>
                <w:rFonts w:cs="Arial"/>
                <w:color w:val="000000"/>
                <w:sz w:val="16"/>
                <w:szCs w:val="16"/>
                <w:lang w:val="en-US"/>
              </w:rPr>
              <w:br/>
            </w:r>
            <w:r>
              <w:rPr>
                <w:rFonts w:cs="Arial"/>
                <w:color w:val="000000"/>
                <w:sz w:val="16"/>
                <w:szCs w:val="16"/>
                <w:lang w:val="en-US"/>
              </w:rPr>
              <w:t>- Kövesse figyelemmel a rendszerben használt valamennyi MUREXIN termék műszaki adatlapját.</w:t>
            </w:r>
            <w:r>
              <w:rPr>
                <w:rFonts w:cs="Arial"/>
                <w:color w:val="000000"/>
                <w:sz w:val="16"/>
                <w:szCs w:val="16"/>
                <w:lang w:val="en-US"/>
              </w:rPr>
              <w:br/>
            </w:r>
            <w:r>
              <w:rPr>
                <w:rFonts w:cs="Arial"/>
                <w:color w:val="000000"/>
                <w:sz w:val="16"/>
                <w:szCs w:val="16"/>
                <w:lang w:val="en-US"/>
              </w:rPr>
              <w:t>- Javítási munkákhoz egy az adott Charge-számú eredeti terméket őrizzen meg.</w:t>
            </w:r>
            <w:r>
              <w:rPr>
                <w:rFonts w:cs="Arial"/>
                <w:color w:val="000000"/>
                <w:sz w:val="16"/>
                <w:szCs w:val="16"/>
                <w:lang w:val="en-US"/>
              </w:rPr>
              <w:br/>
            </w:r>
            <w:r>
              <w:rPr>
                <w:rFonts w:cs="Arial"/>
                <w:color w:val="000000"/>
                <w:sz w:val="16"/>
                <w:szCs w:val="16"/>
                <w:lang w:val="en-US"/>
              </w:rPr>
              <w:t>- A padlóburkolat fektetése előtt a fűtött esztrichnél, szükség van a szerkezet szakszerű felfűtésére és lehűtésére.</w:t>
            </w:r>
            <w:r>
              <w:rPr>
                <w:rFonts w:cs="Arial"/>
                <w:color w:val="000000"/>
                <w:sz w:val="16"/>
                <w:szCs w:val="16"/>
                <w:lang w:val="en-US"/>
              </w:rPr>
              <w:br/>
            </w:r>
            <w:r>
              <w:rPr>
                <w:rFonts w:cs="Arial"/>
                <w:color w:val="000000"/>
                <w:sz w:val="16"/>
                <w:szCs w:val="16"/>
                <w:lang w:val="en-US"/>
              </w:rPr>
              <w:t>- A feldolgozás és a kikeményedés alatt a padlófűtés ne működjön!</w:t>
            </w:r>
            <w:r>
              <w:rPr>
                <w:rFonts w:cs="Arial"/>
                <w:color w:val="000000"/>
                <w:sz w:val="16"/>
                <w:szCs w:val="16"/>
                <w:lang w:val="en-US"/>
              </w:rPr>
              <w:br/>
            </w:r>
            <w:r>
              <w:rPr>
                <w:rFonts w:cs="Arial"/>
                <w:color w:val="000000"/>
                <w:sz w:val="16"/>
                <w:szCs w:val="16"/>
                <w:lang w:val="en-US"/>
              </w:rPr>
              <w:t>- A kenhető vízszigetelések nem helyettesítik az épületszerkezeti szigetelést.</w:t>
            </w:r>
            <w:r>
              <w:rPr>
                <w:rFonts w:cs="Arial"/>
                <w:color w:val="000000"/>
                <w:sz w:val="16"/>
                <w:szCs w:val="16"/>
                <w:lang w:val="en-US"/>
              </w:rPr>
              <w:br/>
            </w:r>
            <w:r>
              <w:rPr>
                <w:rFonts w:cs="Arial"/>
                <w:color w:val="000000"/>
                <w:sz w:val="16"/>
                <w:szCs w:val="16"/>
                <w:lang w:val="en-US"/>
              </w:rPr>
              <w:t>- A fugázó- és tömítőanyagoknál a háromoldali tapadást kerülni kell.</w:t>
            </w:r>
            <w:r>
              <w:rPr>
                <w:rFonts w:cs="Arial"/>
                <w:color w:val="000000"/>
                <w:sz w:val="16"/>
                <w:szCs w:val="16"/>
                <w:lang w:val="en-US"/>
              </w:rPr>
              <w:br/>
            </w:r>
            <w:r>
              <w:rPr>
                <w:rFonts w:cs="Arial"/>
                <w:color w:val="000000"/>
                <w:sz w:val="16"/>
                <w:szCs w:val="16"/>
                <w:lang w:val="en-US"/>
              </w:rPr>
              <w:br/>
            </w:r>
            <w:r>
              <w:rPr>
                <w:rFonts w:cs="Arial"/>
                <w:color w:val="000000"/>
                <w:sz w:val="16"/>
                <w:szCs w:val="16"/>
                <w:lang w:val="en-US"/>
              </w:rPr>
              <w:t>Egyéb információk:</w:t>
            </w:r>
            <w:r>
              <w:rPr>
                <w:rFonts w:cs="Arial"/>
                <w:color w:val="000000"/>
                <w:sz w:val="16"/>
                <w:szCs w:val="16"/>
                <w:lang w:val="en-US"/>
              </w:rPr>
              <w:br/>
            </w:r>
            <w:r>
              <w:rPr>
                <w:rFonts w:cs="Arial"/>
                <w:color w:val="000000"/>
                <w:sz w:val="16"/>
                <w:szCs w:val="16"/>
                <w:lang w:val="en-US"/>
              </w:rPr>
              <w:t xml:space="preserve">- Az alapfelület maradék nedvességtartalma CM nedvességmérő készükkel kerámiaburkolatok esetén: Cementesztrich esetén max. 2,5 CM %, fűtött cementesztrichnél max. 1,8 CM %. </w:t>
            </w:r>
            <w:r>
              <w:rPr>
                <w:rFonts w:cs="Arial"/>
                <w:color w:val="000000"/>
                <w:sz w:val="16"/>
                <w:szCs w:val="16"/>
                <w:lang w:val="en-US"/>
              </w:rPr>
              <w:br/>
            </w:r>
            <w:r>
              <w:rPr>
                <w:rFonts w:cs="Arial"/>
                <w:color w:val="000000"/>
                <w:sz w:val="16"/>
                <w:szCs w:val="16"/>
                <w:lang w:val="en-US"/>
              </w:rPr>
              <w:t xml:space="preserve">Kalcium-szulfát (gipsz) esztrich esetén max. 0,6 CM %, fűtött kalcium-szulfát (gipsz) esztrichnél max. 0,3 CM %. </w:t>
            </w:r>
            <w:r>
              <w:rPr>
                <w:rFonts w:cs="Arial"/>
                <w:color w:val="000000"/>
                <w:sz w:val="16"/>
                <w:szCs w:val="16"/>
                <w:lang w:val="en-US"/>
              </w:rPr>
              <w:br/>
            </w:r>
            <w:r>
              <w:rPr>
                <w:rFonts w:cs="Arial"/>
                <w:color w:val="000000"/>
                <w:sz w:val="16"/>
                <w:szCs w:val="16"/>
                <w:lang w:val="en-US"/>
              </w:rPr>
              <w:t>- Abban az esetben, ha a maradék nedvességtartalom mértéke meghaladja a fenti határértéket, akkor várni kell addig, míg annak mértéke eléri a következő réteg felhordásához megengedett küszöbértéket vagy speciális Murexin párazáró anyagot kell felhordani.</w:t>
            </w:r>
            <w:r>
              <w:rPr>
                <w:rFonts w:cs="Arial"/>
                <w:color w:val="000000"/>
                <w:sz w:val="16"/>
                <w:szCs w:val="16"/>
                <w:lang w:val="en-US"/>
              </w:rPr>
              <w:br/>
            </w:r>
            <w:r>
              <w:rPr>
                <w:rFonts w:cs="Arial"/>
                <w:color w:val="000000"/>
                <w:sz w:val="16"/>
                <w:szCs w:val="16"/>
                <w:lang w:val="en-US"/>
              </w:rPr>
              <w:t xml:space="preserve">- Csak megfelelő épületszerkezeti vízszigeteléssel ellátott felületekre hordható fel. </w:t>
            </w:r>
            <w:r>
              <w:rPr>
                <w:rFonts w:cs="Arial"/>
                <w:color w:val="000000"/>
                <w:sz w:val="16"/>
                <w:szCs w:val="16"/>
                <w:lang w:val="en-US"/>
              </w:rPr>
              <w:br/>
            </w:r>
            <w:r>
              <w:rPr>
                <w:rFonts w:cs="Arial"/>
                <w:color w:val="000000"/>
                <w:sz w:val="16"/>
                <w:szCs w:val="16"/>
                <w:lang w:val="en-US"/>
              </w:rPr>
              <w:t>- Az alapfelületnek teljesen ki kell száradnia, tehát vizes, nedves felületre nem hordható fel a későbbi problémák elkerülése miatt.</w:t>
            </w:r>
            <w:r>
              <w:rPr>
                <w:rFonts w:cs="Arial"/>
                <w:color w:val="000000"/>
                <w:sz w:val="16"/>
                <w:szCs w:val="16"/>
                <w:lang w:val="en-US"/>
              </w:rPr>
              <w:br/>
            </w:r>
            <w:r>
              <w:rPr>
                <w:rFonts w:cs="Arial"/>
                <w:color w:val="000000"/>
                <w:sz w:val="16"/>
                <w:szCs w:val="16"/>
                <w:lang w:val="en-US"/>
              </w:rPr>
              <w:t>- Amennyiben az alapfelületben (pl. beton, aljzatkiegyenlítő, alapvakolat) nedvesség van, vagy a hátoldali (ellenoldali) nedvesedés nincs megszüntetve, akkor a felszálló nedvesség hatására fehéres kivirágzás jelenik meg,illetve elválás, foltosodás, felpúposodás veszélye lehetséges.</w:t>
            </w:r>
            <w:r>
              <w:rPr>
                <w:rFonts w:cs="Arial"/>
                <w:color w:val="000000"/>
                <w:sz w:val="16"/>
                <w:szCs w:val="16"/>
                <w:lang w:val="en-US"/>
              </w:rPr>
              <w:br/>
            </w:r>
            <w:r>
              <w:rPr>
                <w:rFonts w:cs="Arial"/>
                <w:color w:val="000000"/>
                <w:sz w:val="16"/>
                <w:szCs w:val="16"/>
                <w:lang w:val="en-US"/>
              </w:rPr>
              <w:t>- Az anyag felhasználása csak műszakilag képzett szakembereknek ajánlott!</w:t>
            </w:r>
            <w:r>
              <w:rPr>
                <w:rFonts w:cs="Arial"/>
                <w:color w:val="000000"/>
                <w:sz w:val="16"/>
                <w:szCs w:val="16"/>
                <w:lang w:val="en-US"/>
              </w:rPr>
              <w:br/>
            </w:r>
            <w:r>
              <w:rPr>
                <w:rFonts w:cs="Arial"/>
                <w:color w:val="000000"/>
                <w:sz w:val="16"/>
                <w:szCs w:val="16"/>
                <w:lang w:val="en-US"/>
              </w:rPr>
              <w:t>- Az alapfelületek, dilatációk, felfűtés stb. az előírásoknak, irányelveknek (pl. Kerámiaburkolatok kialakításának műszaki irányelve) megfelelően legyen kialakítva.</w:t>
            </w:r>
            <w:r>
              <w:rPr>
                <w:rFonts w:cs="Arial"/>
                <w:color w:val="000000"/>
                <w:sz w:val="16"/>
                <w:szCs w:val="16"/>
                <w:lang w:val="en-US"/>
              </w:rPr>
              <w:br/>
            </w:r>
          </w:p>
          <w:p w14:paraId="50CEDAC4" w14:textId="77777777" w:rsidR="00874092" w:rsidRPr="00F741D9" w:rsidRDefault="00874092" w:rsidP="00DE79A7">
            <w:pPr>
              <w:rPr>
                <w:rFonts w:cs="Arial"/>
                <w:b/>
                <w:color w:val="000000"/>
                <w:sz w:val="20"/>
                <w:szCs w:val="20"/>
                <w:lang w:val="en-US"/>
              </w:rPr>
            </w:pPr>
          </w:p>
        </w:tc>
      </w:tr>
      <w:tr w:rsidR="00D45DAC" w:rsidRPr="00F741D9" w14:paraId="50CEDAC7" w14:textId="77777777" w:rsidTr="00347BDB">
        <w:trPr>
          <w:trHeight w:hRule="exact" w:val="480"/>
        </w:trPr>
        <w:tc>
          <w:tcPr>
            <w:tcW w:w="5000" w:type="pct"/>
            <w:gridSpan w:val="2"/>
            <w:shd w:val="clear" w:color="auto" w:fill="D04F7E"/>
            <w:vAlign w:val="center"/>
          </w:tcPr>
          <w:p w14:paraId="50CEDAC6" w14:textId="77777777" w:rsidR="00D45DAC" w:rsidRPr="00F741D9" w:rsidRDefault="000B3EC1" w:rsidP="000B3EC1">
            <w:r>
              <w:rPr>
                <w:rFonts w:cs="Arial"/>
                <w:b/>
                <w:color w:val="FFFFFF"/>
                <w:sz w:val="24"/>
                <w:szCs w:val="24"/>
              </w:rPr>
              <w:t>Biztonsági utasítások</w:t>
            </w:r>
          </w:p>
        </w:tc>
      </w:tr>
      <w:tr w:rsidR="00D45DAC" w:rsidRPr="00F741D9" w14:paraId="50CEDACB" w14:textId="77777777" w:rsidTr="00347BDB">
        <w:tc>
          <w:tcPr>
            <w:tcW w:w="5000" w:type="pct"/>
            <w:gridSpan w:val="2"/>
          </w:tcPr>
          <w:p w14:paraId="50CEDAC8" w14:textId="77777777" w:rsidR="009E1590" w:rsidRPr="00F741D9" w:rsidRDefault="009E1590" w:rsidP="00DE79A7">
            <w:pPr>
              <w:rPr>
                <w:sz w:val="16"/>
                <w:szCs w:val="16"/>
              </w:rPr>
            </w:pPr>
          </w:p>
          <w:p w14:paraId="50CEDAC9" w14:textId="77777777" w:rsidR="00D45DAC" w:rsidRDefault="00DE79A7" w:rsidP="00DE79A7">
            <w:pPr>
              <w:rPr>
                <w:rFonts w:cs="Arial"/>
                <w:sz w:val="16"/>
                <w:szCs w:val="16"/>
              </w:rPr>
            </w:pPr>
            <w:r>
              <w:rPr>
                <w:rFonts w:cs="Arial"/>
                <w:sz w:val="16"/>
                <w:szCs w:val="16"/>
              </w:rPr>
              <w:t>Termékre jellemző tulajdonságok, mint összetétel, hulladék elhelyezés, tisztítás, különleges kezelés megtalálhatók a termék biztonsági adatlapján.</w:t>
            </w:r>
            <w:r w:rsidR="00124178" w:rsidRPr="00F741D9">
              <w:rPr>
                <w:rFonts w:cs="Arial"/>
                <w:sz w:val="16"/>
                <w:szCs w:val="16"/>
              </w:rPr>
              <w:br/>
            </w:r>
            <w:r w:rsidR="00124178" w:rsidRPr="00F741D9">
              <w:rPr>
                <w:rFonts w:cs="Arial"/>
                <w:sz w:val="16"/>
                <w:szCs w:val="16"/>
              </w:rPr>
              <w:br/>
            </w:r>
            <w:r>
              <w:rPr>
                <w:rFonts w:cs="Arial"/>
                <w:sz w:val="16"/>
                <w:szCs w:val="16"/>
              </w:rPr>
              <w:t xml:space="preserve">Fenti műszaki tájékoztatónkat átfogó tapasztalataink valamint legjobb ismereteink alapján állítottuk össze. Az ismertető alapján semmi nemű jogi kötelezettség nem terhelheti cégünket. Sem szerződéses jogviszonyt, sem egyéb az adás-vételi szerződésben fel nem tüntetett kötelezettségeket nem alapoz és testesít meg. </w:t>
            </w:r>
            <w:r>
              <w:rPr>
                <w:rFonts w:cs="Arial"/>
                <w:sz w:val="16"/>
                <w:szCs w:val="16"/>
              </w:rPr>
              <w:br/>
            </w:r>
            <w:r>
              <w:rPr>
                <w:rFonts w:cs="Arial"/>
                <w:sz w:val="16"/>
                <w:szCs w:val="16"/>
              </w:rPr>
              <w:t xml:space="preserve">Termékeinket kizárólag szakemberek és/vagy gyakorlott, szakképzett és megfelelő szaktudással rendelkező személyek alkalmazhatják. </w:t>
            </w:r>
            <w:r>
              <w:rPr>
                <w:rFonts w:cs="Arial"/>
                <w:sz w:val="16"/>
                <w:szCs w:val="16"/>
              </w:rPr>
              <w:br/>
            </w:r>
            <w:r>
              <w:rPr>
                <w:rFonts w:cs="Arial"/>
                <w:sz w:val="16"/>
                <w:szCs w:val="16"/>
              </w:rPr>
              <w:t>A felhasználó nem mentesíthető a szakszerű feldolgozás kötelezettsége alól. Előzetesen javasoljuk egy próba- vagy kisebb felületen alkalmazva tesztelni. Természetesen nem lehetséges minden jelenlegi és jövőbeli alkalmazási lehetőséget és speciális alkalmazást hiánytalanul felsorolni. Az ismertető nem tér ki az olyan ismeretekre, melyek megléte szakemberek esetében feltételezhető. Ügyeljen a hatályos, műszaki, nemzeti és európai szabványokban, irányelvekben és adatlapokban szereplő anyagokra, alapfelületekre és következő rétegekre vonatkozó tartalmak betartására! Szükség esetén jelentse a problémát. Egy újabb adatlap kiadása esetén az előzőek elveszítik az érvényességüket. A mindenkori legújabb adatlapokat, biztonsági adatlapokat a www.murexin.com webhelyen tekintheti meg.</w:t>
            </w:r>
          </w:p>
          <w:p w14:paraId="50CEDACA" w14:textId="77777777" w:rsidR="00874092" w:rsidRPr="00F741D9" w:rsidRDefault="00874092" w:rsidP="00DE79A7">
            <w:pPr>
              <w:rPr>
                <w:rFonts w:cs="Arial"/>
                <w:sz w:val="16"/>
                <w:szCs w:val="16"/>
              </w:rPr>
            </w:pPr>
          </w:p>
        </w:tc>
      </w:tr>
    </w:tbl>
    <w:p w14:paraId="50CEDAD3" w14:textId="77777777" w:rsidR="00124178" w:rsidRPr="00F741D9" w:rsidRDefault="00124178"/>
    <w:sectPr w:rsidR="00124178" w:rsidRPr="00F741D9" w:rsidSect="00874092">
      <w:headerReference w:type="even" r:id="rId14"/>
      <w:headerReference w:type="default" r:id="rId15"/>
      <w:footerReference w:type="even" r:id="rId16"/>
      <w:footerReference w:type="default" r:id="rId17"/>
      <w:headerReference w:type="first" r:id="rId18"/>
      <w:footerReference w:type="first" r:id="rId19"/>
      <w:pgSz w:w="11906" w:h="16838"/>
      <w:pgMar w:top="1843" w:right="707" w:bottom="707" w:left="14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EDADC" w14:textId="77777777" w:rsidR="00A90D91" w:rsidRDefault="00A90D91">
      <w:r>
        <w:separator/>
      </w:r>
    </w:p>
  </w:endnote>
  <w:endnote w:type="continuationSeparator" w:id="0">
    <w:p w14:paraId="50CEDADD" w14:textId="77777777" w:rsidR="00A90D91" w:rsidRDefault="00A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1" w14:textId="77777777" w:rsidR="008771C6" w:rsidRDefault="008771C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2" w14:textId="77777777" w:rsidR="002462A3" w:rsidRPr="008771C6" w:rsidRDefault="00276E1F">
    <w:pPr>
      <w:rPr>
        <w:rFonts w:cs="Arial"/>
        <w:b/>
        <w:sz w:val="12"/>
        <w:szCs w:val="12"/>
        <w:lang w:val="en-US"/>
      </w:rPr>
    </w:pPr>
    <w:r>
      <w:rPr>
        <w:noProof/>
        <w:lang w:val="de-AT" w:eastAsia="de-AT"/>
      </w:rPr>
      <w:pict w14:anchorId="50CEDAEB">
        <v:shapetype id="_x0000_t32" coordsize="21600,21600" o:spt="32" o:oned="t" path="m,l21600,21600e" filled="f">
          <v:path arrowok="t" fillok="f" o:connecttype="none"/>
          <o:lock v:ext="edit" shapetype="t"/>
        </v:shapetype>
        <v:shape id="_x0000_s2049" type="#_x0000_t32" style="position:absolute;margin-left:0;margin-top:13.2pt;width:498.9pt;height:0;flip:y;z-index:251659264;mso-position-horizontal-relative:text;mso-position-vertical-relative:text" o:connectortype="straight"/>
      </w:pict>
    </w:r>
    <w:r>
      <w:rPr>
        <w:rFonts w:cs="Arial"/>
        <w:b/>
        <w:color w:val="000000"/>
        <w:sz w:val="16"/>
        <w:szCs w:val="16"/>
        <w:lang w:val="en-US"/>
      </w:rPr>
      <w:t>42035</w:t>
    </w:r>
    <w:r w:rsidR="00CF4A8D" w:rsidRPr="008771C6">
      <w:rPr>
        <w:rFonts w:cs="Arial"/>
        <w:b/>
        <w:color w:val="000000"/>
        <w:sz w:val="16"/>
        <w:szCs w:val="16"/>
        <w:lang w:val="en-US"/>
      </w:rPr>
      <w:t xml:space="preserve">, </w:t>
    </w:r>
    <w:r>
      <w:rPr>
        <w:rFonts w:cs="Arial"/>
        <w:b/>
        <w:color w:val="000000"/>
        <w:sz w:val="16"/>
        <w:szCs w:val="16"/>
        <w:lang w:val="en-US"/>
      </w:rPr>
      <w:t>FMY 90 Epoxi fugázó</w:t>
    </w:r>
    <w:r w:rsidR="00CF4A8D" w:rsidRPr="008771C6">
      <w:rPr>
        <w:rFonts w:cs="Arial"/>
        <w:b/>
        <w:color w:val="000000"/>
        <w:sz w:val="16"/>
        <w:szCs w:val="16"/>
        <w:lang w:val="en-US"/>
      </w:rPr>
      <w:t xml:space="preserve">, </w:t>
    </w:r>
    <w:r>
      <w:rPr>
        <w:rFonts w:cs="Arial"/>
        <w:b/>
        <w:sz w:val="16"/>
        <w:szCs w:val="16"/>
        <w:lang w:val="en-US"/>
      </w:rPr>
      <w:t>érvényesség kezdete:</w:t>
    </w:r>
    <w:r w:rsidR="00CF4A8D" w:rsidRPr="008771C6">
      <w:rPr>
        <w:rFonts w:cs="Arial"/>
        <w:b/>
        <w:sz w:val="16"/>
        <w:szCs w:val="16"/>
        <w:lang w:val="en-US"/>
      </w:rPr>
      <w:t xml:space="preserve"> </w:t>
    </w:r>
    <w:r>
      <w:rPr>
        <w:rFonts w:cs="Arial"/>
        <w:b/>
        <w:sz w:val="16"/>
        <w:szCs w:val="16"/>
        <w:lang w:val="en-US"/>
      </w:rPr>
      <w:t>25.02.2022</w:t>
    </w:r>
    <w:r w:rsidR="00CF4A8D" w:rsidRPr="008771C6">
      <w:rPr>
        <w:rFonts w:cs="Arial"/>
        <w:b/>
        <w:sz w:val="16"/>
        <w:szCs w:val="16"/>
        <w:lang w:val="en-US"/>
      </w:rPr>
      <w:t xml:space="preserve">, </w:t>
    </w:r>
    <w:r>
      <w:rPr>
        <w:rFonts w:cs="Arial"/>
        <w:b/>
        <w:sz w:val="16"/>
        <w:szCs w:val="16"/>
        <w:lang w:val="en-US"/>
      </w:rPr>
      <w:t>Bakos Ferenc</w:t>
    </w:r>
    <w:r w:rsidR="00CF4A8D" w:rsidRPr="008771C6">
      <w:rPr>
        <w:rFonts w:cs="Arial"/>
        <w:b/>
        <w:sz w:val="16"/>
        <w:szCs w:val="16"/>
        <w:lang w:val="en-US"/>
      </w:rPr>
      <w:t xml:space="preserve">, </w:t>
    </w:r>
    <w:r>
      <w:rPr>
        <w:rFonts w:cs="Arial"/>
        <w:b/>
        <w:sz w:val="16"/>
        <w:szCs w:val="16"/>
        <w:lang w:val="en-US"/>
      </w:rPr>
      <w:t>Oldal</w:t>
    </w:r>
    <w:r w:rsidR="00CF4A8D" w:rsidRPr="008771C6">
      <w:rPr>
        <w:rFonts w:cs="Arial"/>
        <w:b/>
        <w:sz w:val="16"/>
        <w:szCs w:val="16"/>
        <w:lang w:val="en-US"/>
      </w:rPr>
      <w:t xml:space="preserve"> </w:t>
    </w:r>
    <w:r w:rsidR="00CF4A8D" w:rsidRPr="00F741D9">
      <w:rPr>
        <w:rFonts w:cs="Arial"/>
        <w:b/>
        <w:sz w:val="16"/>
        <w:szCs w:val="16"/>
      </w:rPr>
      <w:fldChar w:fldCharType="begin"/>
    </w:r>
    <w:r w:rsidR="00CF4A8D" w:rsidRPr="008771C6">
      <w:rPr>
        <w:rFonts w:cs="Arial"/>
        <w:b/>
        <w:sz w:val="16"/>
        <w:szCs w:val="16"/>
        <w:lang w:val="en-US"/>
      </w:rPr>
      <w:instrText xml:space="preserve"> PAGE   \* MERGEFORMAT </w:instrText>
    </w:r>
    <w:r w:rsidR="00CF4A8D" w:rsidRPr="00F741D9">
      <w:rPr>
        <w:rFonts w:cs="Arial"/>
        <w:b/>
        <w:sz w:val="16"/>
        <w:szCs w:val="16"/>
      </w:rPr>
      <w:fldChar w:fldCharType="separate"/>
    </w:r>
    <w:r>
      <w:rPr>
        <w:rFonts w:cs="Arial"/>
        <w:b/>
        <w:noProof/>
        <w:sz w:val="16"/>
        <w:szCs w:val="16"/>
        <w:lang w:val="en-US"/>
      </w:rPr>
      <w:t>1</w:t>
    </w:r>
    <w:r w:rsidR="00CF4A8D" w:rsidRPr="00F741D9">
      <w:rPr>
        <w:rFonts w:cs="Arial"/>
        <w:b/>
        <w:noProof/>
        <w:sz w:val="16"/>
        <w:szCs w:val="16"/>
      </w:rPr>
      <w:fldChar w:fldCharType="end"/>
    </w:r>
    <w:r w:rsidR="00124178" w:rsidRPr="008771C6">
      <w:rPr>
        <w:rFonts w:cs="Arial"/>
        <w:sz w:val="16"/>
        <w:szCs w:val="16"/>
        <w:lang w:val="en-US"/>
      </w:rPr>
      <w:br/>
    </w:r>
  </w:p>
  <w:p w14:paraId="50CEDAE3" w14:textId="49827B41" w:rsidR="009D472B" w:rsidRPr="00651467" w:rsidRDefault="00651467">
    <w:pPr>
      <w:rPr>
        <w:b/>
        <w:sz w:val="16"/>
        <w:szCs w:val="16"/>
        <w:lang w:val="en-US"/>
      </w:rPr>
    </w:pPr>
    <w:r>
      <w:rPr>
        <w:rFonts w:ascii="Arial" w:hAnsi="Arial" w:cs="Arial"/>
        <w:sz w:val="12"/>
        <w:szCs w:val="12"/>
        <w:lang w:val="en-US"/>
      </w:rPr>
      <w:t>Murexin Kft.: H-1103 Budapest, Noszlopy utca 2-6.</w:t>
    </w:r>
    <w:r w:rsidR="00124178" w:rsidRPr="00651467">
      <w:rPr>
        <w:lang w:val="en-US"/>
      </w:rPr>
      <w:br/>
    </w:r>
    <w:r w:rsidR="00124178" w:rsidRPr="00651467">
      <w:rPr>
        <w:rFonts w:ascii="Arial" w:hAnsi="Arial" w:cs="Arial"/>
        <w:sz w:val="12"/>
        <w:szCs w:val="12"/>
        <w:lang w:val="en-US"/>
      </w:rPr>
      <w:t xml:space="preserve">Tel.: </w:t>
    </w:r>
    <w:r>
      <w:rPr>
        <w:rFonts w:ascii="Arial" w:hAnsi="Arial" w:cs="Arial"/>
        <w:sz w:val="12"/>
        <w:szCs w:val="12"/>
        <w:lang w:val="en-US"/>
      </w:rPr>
      <w:t>+36/1/262 60 00</w:t>
    </w:r>
    <w:r w:rsidR="00124178" w:rsidRPr="00651467">
      <w:rPr>
        <w:rFonts w:ascii="Arial" w:hAnsi="Arial" w:cs="Arial"/>
        <w:sz w:val="12"/>
        <w:szCs w:val="12"/>
        <w:lang w:val="en-US"/>
      </w:rPr>
      <w:t xml:space="preserve"> Fax: </w:t>
    </w:r>
    <w:r>
      <w:rPr>
        <w:rFonts w:ascii="Arial" w:hAnsi="Arial" w:cs="Arial"/>
        <w:sz w:val="12"/>
        <w:szCs w:val="12"/>
        <w:lang w:val="en-US"/>
      </w:rPr>
      <w:t>+36/1/261 63 36</w:t>
    </w:r>
    <w:r w:rsidR="00124178" w:rsidRPr="00651467">
      <w:rPr>
        <w:lang w:val="en-US"/>
      </w:rPr>
      <w:br/>
    </w:r>
    <w:r w:rsidR="00124178" w:rsidRPr="00651467">
      <w:rPr>
        <w:rFonts w:ascii="Arial" w:hAnsi="Arial" w:cs="Arial"/>
        <w:sz w:val="12"/>
        <w:szCs w:val="12"/>
        <w:lang w:val="en-US"/>
      </w:rPr>
      <w:t xml:space="preserve">EMail: </w:t>
    </w:r>
    <w:r>
      <w:rPr>
        <w:rFonts w:ascii="Arial" w:hAnsi="Arial" w:cs="Arial"/>
        <w:sz w:val="12"/>
        <w:szCs w:val="12"/>
        <w:lang w:val="en-US"/>
      </w:rPr>
      <w:t>murexin@murexin.hu</w:t>
    </w:r>
    <w:r w:rsidR="00124178" w:rsidRPr="00651467">
      <w:rPr>
        <w:rFonts w:ascii="Arial" w:hAnsi="Arial" w:cs="Arial"/>
        <w:sz w:val="12"/>
        <w:szCs w:val="12"/>
        <w:lang w:val="en-US"/>
      </w:rPr>
      <w:t xml:space="preserve">, </w:t>
    </w:r>
    <w:r>
      <w:rPr>
        <w:rFonts w:ascii="Arial" w:hAnsi="Arial" w:cs="Arial"/>
        <w:sz w:val="12"/>
        <w:szCs w:val="12"/>
        <w:lang w:val="en-US"/>
      </w:rPr>
      <w:t>www.murexin.com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6" w14:textId="77777777" w:rsidR="009D472B" w:rsidRDefault="00DE79A7">
    <w:pPr>
      <w:rPr>
        <w:b/>
        <w:sz w:val="16"/>
        <w:szCs w:val="16"/>
      </w:rPr>
    </w:pPr>
    <w:r>
      <w:rPr>
        <w:rFonts w:ascii="Arial" w:hAnsi="Arial" w:cs="Arial"/>
        <w:b/>
        <w:color w:val="000000"/>
        <w:sz w:val="16"/>
        <w:szCs w:val="16"/>
      </w:rPr>
      <w:t>42035</w:t>
    </w:r>
    <w:r w:rsidR="00124178" w:rsidRPr="00CF4A8D">
      <w:rPr>
        <w:rFonts w:ascii="Arial" w:hAnsi="Arial" w:cs="Arial"/>
        <w:b/>
        <w:color w:val="000000"/>
        <w:sz w:val="16"/>
        <w:szCs w:val="16"/>
      </w:rPr>
      <w:t>,</w:t>
    </w:r>
    <w:r w:rsidR="00CF4A8D" w:rsidRPr="00CF4A8D">
      <w:rPr>
        <w:rFonts w:ascii="Arial" w:hAnsi="Arial" w:cs="Arial"/>
        <w:b/>
        <w:color w:val="000000"/>
        <w:sz w:val="16"/>
        <w:szCs w:val="16"/>
      </w:rPr>
      <w:t xml:space="preserve"> </w:t>
    </w:r>
    <w:r>
      <w:rPr>
        <w:rFonts w:ascii="Arial" w:hAnsi="Arial" w:cs="Arial"/>
        <w:b/>
        <w:color w:val="000000"/>
        <w:sz w:val="16"/>
        <w:szCs w:val="16"/>
      </w:rPr>
      <w:t>FMY 90 Epoxi fugázó</w:t>
    </w:r>
    <w:r w:rsidR="00CF4A8D" w:rsidRPr="00CF4A8D">
      <w:rPr>
        <w:rFonts w:ascii="Arial" w:hAnsi="Arial" w:cs="Arial"/>
        <w:b/>
        <w:color w:val="000000"/>
        <w:sz w:val="16"/>
        <w:szCs w:val="16"/>
      </w:rPr>
      <w:t xml:space="preserve">, </w:t>
    </w:r>
    <w:r w:rsidR="00124178" w:rsidRPr="00CF4A8D">
      <w:rPr>
        <w:rFonts w:ascii="Arial" w:hAnsi="Arial" w:cs="Arial"/>
        <w:b/>
        <w:sz w:val="16"/>
        <w:szCs w:val="16"/>
      </w:rPr>
      <w:t>gültig ab:</w:t>
    </w:r>
    <w:r w:rsidR="00CF4A8D" w:rsidRPr="00CF4A8D">
      <w:rPr>
        <w:rFonts w:ascii="Arial" w:hAnsi="Arial" w:cs="Arial"/>
        <w:b/>
        <w:sz w:val="16"/>
        <w:szCs w:val="16"/>
      </w:rPr>
      <w:t xml:space="preserve"> </w:t>
    </w:r>
    <w:r>
      <w:rPr>
        <w:rFonts w:ascii="Arial" w:hAnsi="Arial" w:cs="Arial"/>
        <w:b/>
        <w:sz w:val="16"/>
        <w:szCs w:val="16"/>
      </w:rPr>
      <w:t>25.02.2022</w:t>
    </w:r>
    <w:r w:rsidR="00CF4A8D" w:rsidRPr="00CF4A8D">
      <w:rPr>
        <w:rFonts w:ascii="Arial" w:hAnsi="Arial" w:cs="Arial"/>
        <w:b/>
        <w:sz w:val="16"/>
        <w:szCs w:val="16"/>
      </w:rPr>
      <w:t xml:space="preserve">, </w:t>
    </w:r>
    <w:r>
      <w:rPr>
        <w:rFonts w:ascii="Arial" w:hAnsi="Arial" w:cs="Arial"/>
        <w:b/>
        <w:sz w:val="16"/>
        <w:szCs w:val="16"/>
      </w:rPr>
      <w:t>Bakos Ferenc</w:t>
    </w:r>
    <w:r w:rsidR="00124178" w:rsidRPr="00CF4A8D">
      <w:rPr>
        <w:rFonts w:ascii="Arial" w:hAnsi="Arial" w:cs="Arial"/>
        <w:b/>
        <w:sz w:val="16"/>
        <w:szCs w:val="16"/>
      </w:rPr>
      <w:t>,</w:t>
    </w:r>
    <w:r w:rsidR="00CF4A8D" w:rsidRPr="00CF4A8D">
      <w:rPr>
        <w:rFonts w:ascii="Arial" w:hAnsi="Arial" w:cs="Arial"/>
        <w:b/>
        <w:sz w:val="16"/>
        <w:szCs w:val="16"/>
      </w:rPr>
      <w:t xml:space="preserve"> Seite </w:t>
    </w:r>
    <w:r w:rsidR="00124178" w:rsidRPr="00CF4A8D">
      <w:rPr>
        <w:rFonts w:ascii="Arial" w:hAnsi="Arial" w:cs="Arial"/>
        <w:b/>
        <w:sz w:val="16"/>
        <w:szCs w:val="16"/>
      </w:rPr>
      <w:fldChar w:fldCharType="begin"/>
    </w:r>
    <w:r w:rsidR="00124178" w:rsidRPr="00CF4A8D">
      <w:rPr>
        <w:rFonts w:ascii="Arial" w:hAnsi="Arial" w:cs="Arial"/>
        <w:b/>
        <w:sz w:val="16"/>
        <w:szCs w:val="16"/>
      </w:rPr>
      <w:instrText xml:space="preserve"> PAGE   \* MERGEFORMAT </w:instrText>
    </w:r>
    <w:r w:rsidR="00124178" w:rsidRPr="00CF4A8D">
      <w:rPr>
        <w:rFonts w:ascii="Arial" w:hAnsi="Arial" w:cs="Arial"/>
        <w:b/>
        <w:sz w:val="16"/>
        <w:szCs w:val="16"/>
      </w:rPr>
      <w:fldChar w:fldCharType="separate"/>
    </w:r>
    <w:r w:rsidR="002462A3">
      <w:rPr>
        <w:rFonts w:ascii="Arial" w:hAnsi="Arial" w:cs="Arial"/>
        <w:b/>
        <w:noProof/>
        <w:sz w:val="16"/>
        <w:szCs w:val="16"/>
      </w:rPr>
      <w:t>1</w:t>
    </w:r>
    <w:r w:rsidR="00124178" w:rsidRPr="00CF4A8D">
      <w:rPr>
        <w:rFonts w:ascii="Arial" w:hAnsi="Arial" w:cs="Arial"/>
        <w:b/>
        <w:noProof/>
        <w:sz w:val="16"/>
        <w:szCs w:val="16"/>
      </w:rPr>
      <w:fldChar w:fldCharType="end"/>
    </w:r>
    <w:r w:rsidR="00124178" w:rsidRPr="00CF4A8D">
      <w:rPr>
        <w:b/>
      </w:rPr>
      <w:br/>
    </w:r>
    <w:r w:rsidR="00276E1F">
      <w:rPr>
        <w:noProof/>
        <w:lang w:val="de-AT" w:eastAsia="de-AT"/>
      </w:rPr>
      <w:pict w14:anchorId="50CEDAF0">
        <v:shapetype id="_x0000_t32" coordsize="21600,21600" o:spt="32" o:oned="t" path="m,l21600,21600e" filled="f">
          <v:path arrowok="t" fillok="f" o:connecttype="none"/>
          <o:lock v:ext="edit" shapetype="t"/>
        </v:shapetype>
        <v:shape id="_x0000_s3073" type="#_x0000_t32" style="position:absolute;margin-left:0;margin-top:21pt;width:498.9pt;height:0;flip:y;z-index:251660288;mso-position-horizontal-relative:text;mso-position-vertical-relative:text" o:connectortype="straight"/>
      </w:pict>
    </w:r>
    <w:r w:rsidR="00124178">
      <w:rPr>
        <w:rFonts w:ascii="Arial" w:hAnsi="Arial" w:cs="Arial"/>
        <w:b/>
        <w:sz w:val="12"/>
        <w:szCs w:val="12"/>
      </w:rPr>
      <w:t>MUREXIN AG:</w:t>
    </w:r>
    <w:r w:rsidR="00124178">
      <w:rPr>
        <w:rFonts w:ascii="Arial" w:hAnsi="Arial" w:cs="Arial"/>
        <w:sz w:val="12"/>
        <w:szCs w:val="12"/>
      </w:rPr>
      <w:t>:      A-2700 Wiener Neustadt, Franz von Furtenbach Straße 1</w:t>
    </w:r>
    <w:r w:rsidR="00124178">
      <w:br/>
    </w:r>
    <w:r w:rsidR="00124178">
      <w:rPr>
        <w:rFonts w:ascii="Arial" w:hAnsi="Arial" w:cs="Arial"/>
        <w:sz w:val="12"/>
        <w:szCs w:val="12"/>
      </w:rPr>
      <w:t>Tel.: +43(0)2622 / 27 401 - 0, Fax: +43(0)2622 / 27 401 DW 187</w:t>
    </w:r>
    <w:r w:rsidR="00124178">
      <w:br/>
    </w:r>
    <w:r w:rsidR="00124178">
      <w:rPr>
        <w:rFonts w:ascii="Arial" w:hAnsi="Arial" w:cs="Arial"/>
        <w:sz w:val="12"/>
        <w:szCs w:val="12"/>
      </w:rPr>
      <w:t>EMail: info@murexin.com, www.murexin.com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EDADA" w14:textId="77777777" w:rsidR="00A90D91" w:rsidRDefault="00A90D91">
      <w:r>
        <w:separator/>
      </w:r>
    </w:p>
  </w:footnote>
  <w:footnote w:type="continuationSeparator" w:id="0">
    <w:p w14:paraId="50CEDADB" w14:textId="77777777" w:rsidR="00A90D91" w:rsidRDefault="00A9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E" w14:textId="77777777" w:rsidR="008771C6" w:rsidRDefault="008771C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DF" w14:textId="77777777" w:rsidR="00612E0D" w:rsidRPr="00F741D9" w:rsidRDefault="007B4E44" w:rsidP="00612E0D">
    <w:pPr>
      <w:pBdr>
        <w:bottom w:val="single" w:sz="6" w:space="1" w:color="auto"/>
      </w:pBdr>
      <w:ind w:right="2427"/>
      <w:rPr>
        <w:rFonts w:cs="Arial"/>
        <w:sz w:val="40"/>
        <w:szCs w:val="40"/>
      </w:rPr>
    </w:pPr>
    <w:r>
      <w:rPr>
        <w:rFonts w:cs="Arial"/>
        <w:noProof/>
        <w:sz w:val="40"/>
        <w:szCs w:val="40"/>
        <w:lang w:eastAsia="de-DE"/>
      </w:rPr>
      <w:drawing>
        <wp:anchor distT="0" distB="0" distL="114300" distR="114300" simplePos="0" relativeHeight="251658240" behindDoc="1" locked="0" layoutInCell="1" allowOverlap="1" wp14:anchorId="50CEDAE7" wp14:editId="50CEDAE8">
          <wp:simplePos x="0" y="0"/>
          <wp:positionH relativeFrom="column">
            <wp:posOffset>4741545</wp:posOffset>
          </wp:positionH>
          <wp:positionV relativeFrom="paragraph">
            <wp:posOffset>5080</wp:posOffset>
          </wp:positionV>
          <wp:extent cx="1714500" cy="6096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Icon-2129F729.png"/>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anchor>
      </w:drawing>
    </w:r>
    <w:r w:rsidR="00B8080E" w:rsidRPr="00F741D9">
      <w:rPr>
        <w:noProof/>
        <w:lang w:eastAsia="de-DE"/>
      </w:rPr>
      <w:drawing>
        <wp:anchor distT="0" distB="0" distL="114300" distR="114300" simplePos="0" relativeHeight="251656192" behindDoc="0" locked="0" layoutInCell="1" allowOverlap="1" wp14:anchorId="50CEDAE9" wp14:editId="50CEDAEA">
          <wp:simplePos x="0" y="0"/>
          <wp:positionH relativeFrom="column">
            <wp:posOffset>-1097280</wp:posOffset>
          </wp:positionH>
          <wp:positionV relativeFrom="paragraph">
            <wp:posOffset>49530</wp:posOffset>
          </wp:positionV>
          <wp:extent cx="1047750" cy="628650"/>
          <wp:effectExtent l="0" t="209550" r="0" b="190500"/>
          <wp:wrapNone/>
          <wp:docPr id="172" name="Grafi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rFonts w:cs="Arial"/>
        <w:sz w:val="40"/>
        <w:szCs w:val="40"/>
      </w:rPr>
      <w:t>MŰSZAKI ADATLAP</w:t>
    </w:r>
  </w:p>
  <w:p w14:paraId="50CEDAE0" w14:textId="77777777" w:rsidR="009D472B" w:rsidRPr="00F741D9" w:rsidRDefault="00504970" w:rsidP="00612E0D">
    <w:pPr>
      <w:spacing w:before="120"/>
      <w:ind w:right="2427"/>
    </w:pPr>
    <w:r>
      <w:t>Hidegburkolatragasztás-technika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DAE4" w14:textId="77777777" w:rsidR="00DE79A7" w:rsidRDefault="00612E0D" w:rsidP="00612E0D">
    <w:pPr>
      <w:pBdr>
        <w:bottom w:val="single" w:sz="6" w:space="1" w:color="auto"/>
      </w:pBdr>
      <w:ind w:right="2427"/>
      <w:rPr>
        <w:rFonts w:ascii="Arial" w:hAnsi="Arial" w:cs="Arial"/>
        <w:sz w:val="40"/>
        <w:szCs w:val="40"/>
      </w:rPr>
    </w:pPr>
    <w:r>
      <w:rPr>
        <w:noProof/>
        <w:lang w:eastAsia="de-DE"/>
      </w:rPr>
      <w:drawing>
        <wp:anchor distT="0" distB="0" distL="114300" distR="114300" simplePos="0" relativeHeight="251655168" behindDoc="0" locked="0" layoutInCell="1" allowOverlap="1" wp14:anchorId="50CEDAEC" wp14:editId="50CEDAED">
          <wp:simplePos x="0" y="0"/>
          <wp:positionH relativeFrom="column">
            <wp:posOffset>-1097280</wp:posOffset>
          </wp:positionH>
          <wp:positionV relativeFrom="paragraph">
            <wp:posOffset>48895</wp:posOffset>
          </wp:positionV>
          <wp:extent cx="1047750" cy="628650"/>
          <wp:effectExtent l="0" t="209550" r="0" b="190500"/>
          <wp:wrapNone/>
          <wp:docPr id="174" name="Grafi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rot="16200000">
                    <a:off x="0" y="0"/>
                    <a:ext cx="1047750" cy="628650"/>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7216" behindDoc="0" locked="0" layoutInCell="1" allowOverlap="1" wp14:anchorId="50CEDAEE" wp14:editId="50CEDAEF">
          <wp:simplePos x="0" y="0"/>
          <wp:positionH relativeFrom="column">
            <wp:posOffset>4848225</wp:posOffset>
          </wp:positionH>
          <wp:positionV relativeFrom="paragraph">
            <wp:posOffset>60960</wp:posOffset>
          </wp:positionV>
          <wp:extent cx="1685925" cy="438150"/>
          <wp:effectExtent l="0" t="0" r="0" b="0"/>
          <wp:wrapNone/>
          <wp:docPr id="175" name="Grafi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85925" cy="438150"/>
                  </a:xfrm>
                  <a:prstGeom prst="rect">
                    <a:avLst/>
                  </a:prstGeom>
                </pic:spPr>
              </pic:pic>
            </a:graphicData>
          </a:graphic>
        </wp:anchor>
      </w:drawing>
    </w:r>
    <w:r w:rsidR="00124178">
      <w:rPr>
        <w:rFonts w:ascii="Arial" w:hAnsi="Arial" w:cs="Arial"/>
        <w:sz w:val="40"/>
        <w:szCs w:val="40"/>
      </w:rPr>
      <w:t>TECHNISCHES MERKBLATT</w:t>
    </w:r>
  </w:p>
  <w:p w14:paraId="50CEDAE5" w14:textId="77777777" w:rsidR="009D472B" w:rsidRDefault="00612E0D" w:rsidP="00612E0D">
    <w:pPr>
      <w:spacing w:before="120"/>
      <w:ind w:right="2427"/>
    </w:pPr>
    <w:r>
      <w:rPr>
        <w:rFonts w:ascii="Arial" w:hAnsi="Arial" w:cs="Arial"/>
        <w:color w:val="000000"/>
      </w:rPr>
      <w:t>Fliesenverlegetechnik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activeWritingStyle w:appName="MSWord" w:lang="en-US" w:vendorID="64" w:dllVersion="131078" w:nlCheck="1" w:checkStyle="0"/>
  <w:activeWritingStyle w:appName="MSWord" w:lang="de-DE" w:vendorID="64" w:dllVersion="131078" w:nlCheck="1" w:checkStyle="0"/>
  <w:activeWritingStyle w:appName="MSWord" w:lang="de-AT" w:vendorID="64" w:dllVersion="131078" w:nlCheck="1" w:checkStyle="0"/>
  <w:defaultTabStop w:val="720"/>
  <w:hyphenationZone w:val="425"/>
  <w:characterSpacingControl w:val="doNotCompress"/>
  <w:hdrShapeDefaults>
    <o:shapedefaults v:ext="edit" spidmax="3074"/>
    <o:shapelayout v:ext="edit">
      <o:idmap v:ext="edit" data="2,3"/>
      <o:rules v:ext="edit">
        <o:r id="V:Rule3" type="connector" idref="#_x0000_s2049"/>
        <o:r id="V:Rule4"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217F62"/>
    <w:rsid w:val="00022D7A"/>
    <w:rsid w:val="000B3EC1"/>
    <w:rsid w:val="000C496B"/>
    <w:rsid w:val="00116BEE"/>
    <w:rsid w:val="00124178"/>
    <w:rsid w:val="00154589"/>
    <w:rsid w:val="001915A3"/>
    <w:rsid w:val="00217F62"/>
    <w:rsid w:val="002462A3"/>
    <w:rsid w:val="00276E1F"/>
    <w:rsid w:val="002B1D33"/>
    <w:rsid w:val="002D5978"/>
    <w:rsid w:val="002E040A"/>
    <w:rsid w:val="0033276B"/>
    <w:rsid w:val="00347BDB"/>
    <w:rsid w:val="00356E0B"/>
    <w:rsid w:val="0036747B"/>
    <w:rsid w:val="003705B1"/>
    <w:rsid w:val="00370620"/>
    <w:rsid w:val="003A6C79"/>
    <w:rsid w:val="00504970"/>
    <w:rsid w:val="005129FE"/>
    <w:rsid w:val="005B3059"/>
    <w:rsid w:val="00610D94"/>
    <w:rsid w:val="00612E0D"/>
    <w:rsid w:val="00651467"/>
    <w:rsid w:val="00682BD9"/>
    <w:rsid w:val="006A1F3E"/>
    <w:rsid w:val="006D2A4C"/>
    <w:rsid w:val="006F3715"/>
    <w:rsid w:val="007B4E44"/>
    <w:rsid w:val="007E0FA3"/>
    <w:rsid w:val="00874092"/>
    <w:rsid w:val="008771C6"/>
    <w:rsid w:val="008F332A"/>
    <w:rsid w:val="009E1590"/>
    <w:rsid w:val="009E424C"/>
    <w:rsid w:val="00A14DF4"/>
    <w:rsid w:val="00A906D8"/>
    <w:rsid w:val="00A90D91"/>
    <w:rsid w:val="00A911FC"/>
    <w:rsid w:val="00AB5A74"/>
    <w:rsid w:val="00AC7DE6"/>
    <w:rsid w:val="00B22766"/>
    <w:rsid w:val="00B8080E"/>
    <w:rsid w:val="00B867AF"/>
    <w:rsid w:val="00BD7863"/>
    <w:rsid w:val="00C167D2"/>
    <w:rsid w:val="00C17A06"/>
    <w:rsid w:val="00C32EA2"/>
    <w:rsid w:val="00C35559"/>
    <w:rsid w:val="00C4602D"/>
    <w:rsid w:val="00CC1806"/>
    <w:rsid w:val="00CE212D"/>
    <w:rsid w:val="00CF4A8D"/>
    <w:rsid w:val="00D04792"/>
    <w:rsid w:val="00D048D2"/>
    <w:rsid w:val="00D16835"/>
    <w:rsid w:val="00D45DAC"/>
    <w:rsid w:val="00D478D7"/>
    <w:rsid w:val="00D51898"/>
    <w:rsid w:val="00D55156"/>
    <w:rsid w:val="00DC74FD"/>
    <w:rsid w:val="00DE6348"/>
    <w:rsid w:val="00DE79A7"/>
    <w:rsid w:val="00E75CC5"/>
    <w:rsid w:val="00EB1DF7"/>
    <w:rsid w:val="00F071AE"/>
    <w:rsid w:val="00F32513"/>
    <w:rsid w:val="00F741D9"/>
    <w:rsid w:val="00F75A42"/>
    <w:rsid w:val="00F940B7"/>
    <w:rsid w:val="00FC202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0CEDA74"/>
  <w15:docId w15:val="{6EB1063B-FC0F-4524-B869-A99DFFB5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465E"/>
  </w:style>
  <w:style w:type="paragraph" w:styleId="berschrift1">
    <w:name w:val="heading 1"/>
    <w:basedOn w:val="Standard"/>
    <w:next w:val="Standard"/>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63428"/>
    <w:rPr>
      <w:rFonts w:asciiTheme="majorHAnsi" w:eastAsiaTheme="majorEastAsia" w:hAnsiTheme="majorHAnsi" w:cstheme="majorBidi"/>
      <w:b/>
      <w:bCs/>
      <w:color w:val="5B9BD5" w:themeColor="accent1"/>
      <w:sz w:val="26"/>
      <w:szCs w:val="26"/>
    </w:rPr>
  </w:style>
  <w:style w:type="character" w:customStyle="1" w:styleId="berschrift3Zchn">
    <w:name w:val="Überschrift 3 Zchn"/>
    <w:basedOn w:val="Absatz-Standardschriftart"/>
    <w:link w:val="berschrift3"/>
    <w:uiPriority w:val="9"/>
    <w:rsid w:val="00263428"/>
    <w:rPr>
      <w:rFonts w:asciiTheme="majorHAnsi" w:eastAsiaTheme="majorEastAsia" w:hAnsiTheme="majorHAnsi" w:cstheme="majorBidi"/>
      <w:b/>
      <w:bCs/>
      <w:color w:val="5B9BD5" w:themeColor="accent1"/>
    </w:rPr>
  </w:style>
  <w:style w:type="character" w:customStyle="1" w:styleId="berschrift4Zchn">
    <w:name w:val="Überschrift 4 Zchn"/>
    <w:basedOn w:val="Absatz-Standardschriftart"/>
    <w:link w:val="berschrift4"/>
    <w:uiPriority w:val="9"/>
    <w:rsid w:val="0026342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rsid w:val="0026342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rsid w:val="0026342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rsid w:val="0026342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26342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263428"/>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DE79A7"/>
    <w:pPr>
      <w:tabs>
        <w:tab w:val="center" w:pos="4536"/>
        <w:tab w:val="right" w:pos="9072"/>
      </w:tabs>
    </w:pPr>
  </w:style>
  <w:style w:type="character" w:customStyle="1" w:styleId="KopfzeileZchn">
    <w:name w:val="Kopfzeile Zchn"/>
    <w:basedOn w:val="Absatz-Standardschriftart"/>
    <w:link w:val="Kopfzeile"/>
    <w:uiPriority w:val="99"/>
    <w:rsid w:val="00DE79A7"/>
  </w:style>
  <w:style w:type="paragraph" w:styleId="Fuzeile">
    <w:name w:val="footer"/>
    <w:basedOn w:val="Standard"/>
    <w:link w:val="FuzeileZchn"/>
    <w:uiPriority w:val="99"/>
    <w:unhideWhenUsed/>
    <w:rsid w:val="00DE79A7"/>
    <w:pPr>
      <w:tabs>
        <w:tab w:val="center" w:pos="4536"/>
        <w:tab w:val="right" w:pos="9072"/>
      </w:tabs>
    </w:pPr>
  </w:style>
  <w:style w:type="character" w:customStyle="1" w:styleId="FuzeileZchn">
    <w:name w:val="Fußzeile Zchn"/>
    <w:basedOn w:val="Absatz-Standardschriftart"/>
    <w:link w:val="Fuzeile"/>
    <w:uiPriority w:val="99"/>
    <w:rsid w:val="00DE79A7"/>
  </w:style>
  <w:style w:type="table" w:styleId="Tabellenraster">
    <w:name w:val="Table Grid"/>
    <w:basedOn w:val="NormaleTabelle"/>
    <w:uiPriority w:val="59"/>
    <w:rsid w:val="00612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12E0D"/>
    <w:rPr>
      <w:color w:val="808080"/>
    </w:rPr>
  </w:style>
  <w:style w:type="paragraph" w:styleId="Sprechblasentext">
    <w:name w:val="Balloon Text"/>
    <w:basedOn w:val="Standard"/>
    <w:link w:val="SprechblasentextZchn"/>
    <w:uiPriority w:val="99"/>
    <w:semiHidden/>
    <w:unhideWhenUsed/>
    <w:rsid w:val="006F37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7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image" Target="/word/media/5f0c3447-1c24-4108-8026-d617134695b2.jpeg" Id="R442c5173584c4a3d" /><Relationship Type="http://schemas.openxmlformats.org/officeDocument/2006/relationships/image" Target="/word/media/4192bb0e-efde-4224-89ee-5527cdc5f4fc.jpeg" Id="R94f8aeca23c54bd9" /><Relationship Type="http://schemas.openxmlformats.org/officeDocument/2006/relationships/image" Target="/word/media/219c7b3f-1b18-4a6e-b44b-6caf18993dd3.jpeg" Id="Rb7bf36e61094468c" /></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41E16B4C45A145BBF5935E148DEB33" ma:contentTypeVersion="15" ma:contentTypeDescription="Ein neues Dokument erstellen." ma:contentTypeScope="" ma:versionID="fe23fc0e781fa7b736f9327be937b160">
  <xsd:schema xmlns:xsd="http://www.w3.org/2001/XMLSchema" xmlns:xs="http://www.w3.org/2001/XMLSchema" xmlns:p="http://schemas.microsoft.com/office/2006/metadata/properties" xmlns:ns1="http://schemas.microsoft.com/sharepoint/v3" xmlns:ns2="3796daf0-ca8c-4e80-9004-6205f2a7c59d" targetNamespace="http://schemas.microsoft.com/office/2006/metadata/properties" ma:root="true" ma:fieldsID="14e980562166c7fd3521a762f035af07" ns1:_="" ns2:_="">
    <xsd:import namespace="http://schemas.microsoft.com/sharepoint/v3"/>
    <xsd:import namespace="3796daf0-ca8c-4e80-9004-6205f2a7c59d"/>
    <xsd:element name="properties">
      <xsd:complexType>
        <xsd:sequence>
          <xsd:element name="documentManagement">
            <xsd:complexType>
              <xsd:all>
                <xsd:element ref="ns2:WarengruppenCode" minOccurs="0"/>
                <xsd:element ref="ns2:Warengruppe" minOccurs="0"/>
                <xsd:element ref="ns2:Archivieren" minOccurs="0"/>
                <xsd:element ref="ns2:Export" minOccurs="0"/>
                <xsd:element ref="ns2:DatePicker" minOccurs="0"/>
                <xsd:element ref="ns2:Sparte" minOccurs="0"/>
                <xsd:element ref="ns2:Materialtyp" minOccurs="0"/>
                <xsd:element ref="ns2:Warengruppe_x003a_WarengruppenCode" minOccurs="0"/>
                <xsd:element ref="ns1:WarengruppenCode_Transl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arengruppenCode_Translation" ma:index="16" nillable="true" ma:displayName="WarengruppenCode Notes" ma:internalName="WarengruppenCode_Translation"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96daf0-ca8c-4e80-9004-6205f2a7c59d" elementFormDefault="qualified">
    <xsd:import namespace="http://schemas.microsoft.com/office/2006/documentManagement/types"/>
    <xsd:import namespace="http://schemas.microsoft.com/office/infopath/2007/PartnerControls"/>
    <xsd:element name="WarengruppenCode" ma:index="2" nillable="true" ma:displayName="WarengruppenCode" ma:internalName="WarengruppenCode" ma:readOnly="false">
      <xsd:simpleType>
        <xsd:restriction base="dms:Text"/>
      </xsd:simpleType>
    </xsd:element>
    <xsd:element name="Warengruppe" ma:index="3" nillable="true" ma:displayName="Warengruppe" ma:list="{77cfaa6d-f0d1-4bea-9a2a-90c5414c0649}" ma:internalName="Warengruppe" ma:readOnly="false" ma:showField="Warengruppenbezeichnung">
      <xsd:simpleType>
        <xsd:restriction base="dms:Lookup"/>
      </xsd:simpleType>
    </xsd:element>
    <xsd:element name="Archivieren" ma:index="4" nillable="true" ma:displayName="Archivieren" ma:default="0" ma:internalName="Archivieren" ma:readOnly="false">
      <xsd:simpleType>
        <xsd:restriction base="dms:Boolean"/>
      </xsd:simpleType>
    </xsd:element>
    <xsd:element name="Export" ma:index="5" nillable="true" ma:displayName="Export" ma:default="0" ma:internalName="Export" ma:readOnly="false">
      <xsd:simpleType>
        <xsd:restriction base="dms:Boolean"/>
      </xsd:simpleType>
    </xsd:element>
    <xsd:element name="DatePicker" ma:index="6" nillable="true" ma:displayName="Eingabe Ablaufdatum" ma:format="DateOnly" ma:internalName="DatePicker" ma:readOnly="false">
      <xsd:simpleType>
        <xsd:restriction base="dms:DateTime"/>
      </xsd:simpleType>
    </xsd:element>
    <xsd:element name="Sparte" ma:index="8" nillable="true" ma:displayName="Sparte" ma:default="" ma:format="Dropdown" ma:internalName="Sparte" ma:readOnly="false">
      <xsd:simpleType>
        <xsd:union memberTypes="dms:Text">
          <xsd:simpleType>
            <xsd:restriction base="dms:Choice">
              <xsd:enumeration value=""/>
              <xsd:enumeration value="ESS"/>
              <xsd:enumeration value="FAT"/>
              <xsd:enumeration value="FLT"/>
              <xsd:enumeration value="KLT"/>
              <xsd:enumeration value="BET"/>
              <xsd:enumeration value="EMT"/>
              <xsd:enumeration value="ADT"/>
            </xsd:restriction>
          </xsd:simpleType>
        </xsd:union>
      </xsd:simpleType>
    </xsd:element>
    <xsd:element name="Materialtyp" ma:index="9" nillable="true" ma:displayName="Materialtyp" ma:list="{98e7ff79-d836-44ea-be79-708abf61d475}" ma:internalName="Materialtyp" ma:readOnly="false" ma:showField="LinkTitleNoMenu" ma:web="5a5a8855-2b55-43d5-abc7-4e4d9ebf8066">
      <xsd:simpleType>
        <xsd:restriction base="dms:Lookup"/>
      </xsd:simpleType>
    </xsd:element>
    <xsd:element name="Warengruppe_x003a_WarengruppenCode" ma:index="13" nillable="true" ma:displayName="Warengruppen Code" ma:list="{77cfaa6d-f0d1-4bea-9a2a-90c5414c0649}" ma:internalName="Warengruppe_x003a_WarengruppenCode" ma:readOnly="true" ma:showField="WarengruppenCode" ma:web="5a5a8855-2b55-43d5-abc7-4e4d9ebf806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arengruppe xmlns="3796daf0-ca8c-4e80-9004-6205f2a7c59d" xsi:nil="true"/>
    <DatePicker xmlns="3796daf0-ca8c-4e80-9004-6205f2a7c59d" xsi:nil="true"/>
    <WarengruppenCode xmlns="3796daf0-ca8c-4e80-9004-6205f2a7c59d">42035</WarengruppenCode>
    <Export xmlns="3796daf0-ca8c-4e80-9004-6205f2a7c59d">true</Export>
    <Sparte xmlns="3796daf0-ca8c-4e80-9004-6205f2a7c59d"></Sparte>
    <Materialtyp xmlns="3796daf0-ca8c-4e80-9004-6205f2a7c59d">1</Materialtyp>
    <Archivieren xmlns="3796daf0-ca8c-4e80-9004-6205f2a7c59d">false</Archiviere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76DB6-4AA0-438C-81DF-670064F8A5D3}">
  <ds:schemaRefs>
    <ds:schemaRef ds:uri="http://schemas.microsoft.com/sharepoint/v3/contenttype/forms"/>
  </ds:schemaRefs>
</ds:datastoreItem>
</file>

<file path=customXml/itemProps2.xml><?xml version="1.0" encoding="utf-8"?>
<ds:datastoreItem xmlns:ds="http://schemas.openxmlformats.org/officeDocument/2006/customXml" ds:itemID="{37DE88B9-4097-48E6-8E3C-6634D862948E}"/>
</file>

<file path=customXml/itemProps3.xml><?xml version="1.0" encoding="utf-8"?>
<ds:datastoreItem xmlns:ds="http://schemas.openxmlformats.org/officeDocument/2006/customXml" ds:itemID="{E2553328-7E04-426D-BFD0-1FD255BA3EFD}">
  <ds:schemaRefs>
    <ds:schemaRef ds:uri="http://www.w3.org/XML/1998/namespace"/>
    <ds:schemaRef ds:uri="http://schemas.microsoft.com/office/2006/documentManagement/typ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9518E933-6951-4929-BA79-8022CBDB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768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extdccssharepoint</cp:lastModifiedBy>
  <cp:revision>42</cp:revision>
  <dcterms:created xsi:type="dcterms:W3CDTF">2016-03-30T06:42:00Z</dcterms:created>
  <dcterms:modified xsi:type="dcterms:W3CDTF">2019-09-27T08:38:00Z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sheet_division">
    <vt:lpwstr>[DIVISION]</vt:lpwstr>
  </property>
  <property fmtid="{D5CDD505-2E9C-101B-9397-08002B2CF9AE}" pid="3" name="datasheet_techfacts">
    <vt:lpwstr>[TECHFACTS]</vt:lpwstr>
  </property>
  <property fmtid="{D5CDD505-2E9C-101B-9397-08002B2CF9AE}" pid="4" name="datasheet_product_number">
    <vt:lpwstr>[PRODUCT NUMBER]</vt:lpwstr>
  </property>
  <property fmtid="{D5CDD505-2E9C-101B-9397-08002B2CF9AE}" pid="5" name="datasheet_product_versions">
    <vt:lpwstr>[PRODUCT VERSIONS LIST]</vt:lpwstr>
  </property>
  <property fmtid="{D5CDD505-2E9C-101B-9397-08002B2CF9AE}" pid="6" name="datasheet_last_change">
    <vt:lpwstr>[LAST CHANGE]</vt:lpwstr>
  </property>
  <property fmtid="{D5CDD505-2E9C-101B-9397-08002B2CF9AE}" pid="7" name="datasheet_version_author">
    <vt:lpwstr>[AUTHOR]</vt:lpwstr>
  </property>
  <property fmtid="{D5CDD505-2E9C-101B-9397-08002B2CF9AE}" pid="8" name="datasheet_product">
    <vt:lpwstr>[PRODUCT]</vt:lpwstr>
  </property>
  <property fmtid="{D5CDD505-2E9C-101B-9397-08002B2CF9AE}" pid="9" name="datasheet_product_benefit_1">
    <vt:lpwstr>[PRODUCT BENEFIT #1]</vt:lpwstr>
  </property>
  <property fmtid="{D5CDD505-2E9C-101B-9397-08002B2CF9AE}" pid="10" name="datasheet_product_benefit_2">
    <vt:lpwstr>[PRODUCT BENEFIT #2]</vt:lpwstr>
  </property>
  <property fmtid="{D5CDD505-2E9C-101B-9397-08002B2CF9AE}" pid="11" name="datasheet_product_benefit_3">
    <vt:lpwstr>[PRODUCT BENEFIT #3]</vt:lpwstr>
  </property>
  <property fmtid="{D5CDD505-2E9C-101B-9397-08002B2CF9AE}" pid="12" name="datasheet_product_benefit_4">
    <vt:lpwstr>[PRODUCT BENEFIT #4]</vt:lpwstr>
  </property>
  <property fmtid="{D5CDD505-2E9C-101B-9397-08002B2CF9AE}" pid="13" name="datasheet_product_benefit_5">
    <vt:lpwstr>[PRODUCT BENEFIT #5]</vt:lpwstr>
  </property>
  <property fmtid="{D5CDD505-2E9C-101B-9397-08002B2CF9AE}" pid="14" name="datasheet_product_info">
    <vt:lpwstr>[PRODUCT INFO]</vt:lpwstr>
  </property>
  <property fmtid="{D5CDD505-2E9C-101B-9397-08002B2CF9AE}" pid="15" name="datasheet_field_application">
    <vt:lpwstr>[FIELD OF APPLICATION]</vt:lpwstr>
  </property>
  <property fmtid="{D5CDD505-2E9C-101B-9397-08002B2CF9AE}" pid="16" name="datasheet_container">
    <vt:lpwstr>[CONTAINER]</vt:lpwstr>
  </property>
  <property fmtid="{D5CDD505-2E9C-101B-9397-08002B2CF9AE}" pid="17" name="datasheet_overpack">
    <vt:lpwstr>[OVERPACK]</vt:lpwstr>
  </property>
  <property fmtid="{D5CDD505-2E9C-101B-9397-08002B2CF9AE}" pid="18" name="datasheet_pallet">
    <vt:lpwstr>[PALLET]</vt:lpwstr>
  </property>
  <property fmtid="{D5CDD505-2E9C-101B-9397-08002B2CF9AE}" pid="19" name="datasheet_storage">
    <vt:lpwstr>[STORAGE]</vt:lpwstr>
  </property>
  <property fmtid="{D5CDD505-2E9C-101B-9397-08002B2CF9AE}" pid="20" name="datasheet_storage_duration">
    <vt:lpwstr>[STORAGE DURATION]</vt:lpwstr>
  </property>
  <property fmtid="{D5CDD505-2E9C-101B-9397-08002B2CF9AE}" pid="21" name="datasheet_tools">
    <vt:lpwstr>[TOOLS]</vt:lpwstr>
  </property>
  <property fmtid="{D5CDD505-2E9C-101B-9397-08002B2CF9AE}" pid="22" name="datasheet_blend">
    <vt:lpwstr>[BLEND]</vt:lpwstr>
  </property>
  <property fmtid="{D5CDD505-2E9C-101B-9397-08002B2CF9AE}" pid="23" name="datasheet_process">
    <vt:lpwstr>[PROCESS]</vt:lpwstr>
  </property>
  <property fmtid="{D5CDD505-2E9C-101B-9397-08002B2CF9AE}" pid="24" name="datasheet_after_treatment">
    <vt:lpwstr>[AFTER TREATMENT]</vt:lpwstr>
  </property>
  <property fmtid="{D5CDD505-2E9C-101B-9397-08002B2CF9AE}" pid="25" name="datasheet_consumption">
    <vt:lpwstr>[CONSUMPTION]</vt:lpwstr>
  </property>
  <property fmtid="{D5CDD505-2E9C-101B-9397-08002B2CF9AE}" pid="26" name="datasheet_density">
    <vt:lpwstr>[DENSITY]</vt:lpwstr>
  </property>
  <property fmtid="{D5CDD505-2E9C-101B-9397-08002B2CF9AE}" pid="27" name="datasheet_drying">
    <vt:lpwstr>[DRYING]</vt:lpwstr>
  </property>
  <property fmtid="{D5CDD505-2E9C-101B-9397-08002B2CF9AE}" pid="28" name="datasheet_binder">
    <vt:lpwstr>[BINDER]</vt:lpwstr>
  </property>
  <property fmtid="{D5CDD505-2E9C-101B-9397-08002B2CF9AE}" pid="29" name="datasheet_thinner">
    <vt:lpwstr>[THINNER]</vt:lpwstr>
  </property>
  <property fmtid="{D5CDD505-2E9C-101B-9397-08002B2CF9AE}" pid="30" name="datasheet_standard_designation">
    <vt:lpwstr>[STANDARD DESIGATION]</vt:lpwstr>
  </property>
  <property fmtid="{D5CDD505-2E9C-101B-9397-08002B2CF9AE}" pid="31" name="datasheet_substrate">
    <vt:lpwstr>[SUBSTRATE]</vt:lpwstr>
  </property>
  <property fmtid="{D5CDD505-2E9C-101B-9397-08002B2CF9AE}" pid="32" name="datasheet_suitable_substrate">
    <vt:lpwstr>[SUITABLE SUBSTRATE]</vt:lpwstr>
  </property>
  <property fmtid="{D5CDD505-2E9C-101B-9397-08002B2CF9AE}" pid="33" name="datasheet_substrate_pretreatment">
    <vt:lpwstr>[SUBSTRATE PRETREATMENT]</vt:lpwstr>
  </property>
  <property fmtid="{D5CDD505-2E9C-101B-9397-08002B2CF9AE}" pid="34" name="datasheet_perfect_system">
    <vt:lpwstr>[PERFECT SYSTEM]</vt:lpwstr>
  </property>
  <property fmtid="{D5CDD505-2E9C-101B-9397-08002B2CF9AE}" pid="35" name="datasheet_safety_instructions">
    <vt:lpwstr>[SAFETY INSTRUCTIONS]</vt:lpwstr>
  </property>
  <property fmtid="{D5CDD505-2E9C-101B-9397-08002B2CF9AE}" pid="36" name="datasheet_important_information">
    <vt:lpwstr>[IMPORTANT INFORMATION]</vt:lpwstr>
  </property>
  <property fmtid="{D5CDD505-2E9C-101B-9397-08002B2CF9AE}" pid="37" name="ContentTypeId">
    <vt:lpwstr>0x0101009A41E16B4C45A145BBF5935E148DEB33</vt:lpwstr>
  </property>
</Properties>
</file>